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81AF3" w14:textId="77777777" w:rsidR="00DB57C2" w:rsidRPr="00F82AA9" w:rsidRDefault="00DB57C2" w:rsidP="00DB57C2">
      <w:pPr>
        <w:spacing w:before="100" w:beforeAutospacing="1" w:after="100" w:afterAutospacing="1" w:line="240" w:lineRule="auto"/>
        <w:jc w:val="center"/>
        <w:outlineLvl w:val="1"/>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PROJETO DE LEI Nº</w:t>
      </w:r>
      <w:r w:rsidRPr="00631A0C">
        <w:rPr>
          <w:rFonts w:ascii="Times New Roman" w:eastAsia="Times New Roman" w:hAnsi="Times New Roman" w:cs="Times New Roman"/>
          <w:b/>
          <w:bCs/>
          <w:sz w:val="24"/>
          <w:szCs w:val="24"/>
          <w:lang w:eastAsia="pt-BR"/>
        </w:rPr>
        <w:t xml:space="preserve"> 006/2025 DE 09 DE JULHO DE 2025.</w:t>
      </w:r>
    </w:p>
    <w:p w14:paraId="155ECFD2" w14:textId="77777777" w:rsidR="00DB57C2" w:rsidRPr="00F82AA9" w:rsidRDefault="00DB57C2" w:rsidP="00DB57C2">
      <w:pPr>
        <w:spacing w:after="0" w:line="240" w:lineRule="auto"/>
        <w:rPr>
          <w:rFonts w:ascii="Times New Roman" w:eastAsia="Times New Roman" w:hAnsi="Times New Roman" w:cs="Times New Roman"/>
          <w:sz w:val="24"/>
          <w:szCs w:val="24"/>
          <w:lang w:eastAsia="pt-BR"/>
        </w:rPr>
      </w:pPr>
    </w:p>
    <w:p w14:paraId="71576235" w14:textId="77777777" w:rsidR="00DB57C2" w:rsidRDefault="00DB57C2" w:rsidP="00DB57C2">
      <w:pPr>
        <w:spacing w:line="360" w:lineRule="auto"/>
        <w:ind w:left="3540"/>
        <w:jc w:val="both"/>
        <w:rPr>
          <w:rFonts w:ascii="Palatino Linotype" w:eastAsia="Times New Roman" w:hAnsi="Palatino Linotype" w:cs="Times New Roman"/>
          <w:kern w:val="36"/>
          <w:sz w:val="24"/>
          <w:szCs w:val="24"/>
          <w:lang w:eastAsia="pt-BR"/>
        </w:rPr>
      </w:pPr>
      <w:r w:rsidRPr="00800111">
        <w:rPr>
          <w:rFonts w:ascii="Palatino Linotype" w:eastAsia="Times New Roman" w:hAnsi="Palatino Linotype" w:cs="Times New Roman"/>
          <w:kern w:val="36"/>
          <w:sz w:val="24"/>
          <w:szCs w:val="24"/>
          <w:lang w:eastAsia="pt-BR"/>
        </w:rPr>
        <w:t>Institui e regulamenta a verba de natureza indenizatória, destinada ao ressarcimento das despesas realizadas no desempenho de atividades parlamentares externas de v</w:t>
      </w:r>
      <w:r>
        <w:rPr>
          <w:rFonts w:ascii="Palatino Linotype" w:eastAsia="Times New Roman" w:hAnsi="Palatino Linotype" w:cs="Times New Roman"/>
          <w:kern w:val="36"/>
          <w:sz w:val="24"/>
          <w:szCs w:val="24"/>
          <w:lang w:eastAsia="pt-BR"/>
        </w:rPr>
        <w:t>ereador</w:t>
      </w:r>
      <w:r w:rsidRPr="00800111">
        <w:rPr>
          <w:rFonts w:ascii="Palatino Linotype" w:eastAsia="Times New Roman" w:hAnsi="Palatino Linotype" w:cs="Times New Roman"/>
          <w:kern w:val="36"/>
          <w:sz w:val="24"/>
          <w:szCs w:val="24"/>
          <w:lang w:eastAsia="pt-BR"/>
        </w:rPr>
        <w:t>, e dá outras providências.</w:t>
      </w:r>
    </w:p>
    <w:p w14:paraId="405F90ED" w14:textId="77777777" w:rsidR="00DB57C2" w:rsidRPr="00800111" w:rsidRDefault="00DB57C2" w:rsidP="00DB57C2">
      <w:pPr>
        <w:spacing w:line="360" w:lineRule="auto"/>
        <w:ind w:left="3540"/>
        <w:jc w:val="both"/>
        <w:rPr>
          <w:rFonts w:ascii="Palatino Linotype" w:eastAsia="Times New Roman" w:hAnsi="Palatino Linotype" w:cs="Times New Roman"/>
          <w:kern w:val="36"/>
          <w:sz w:val="24"/>
          <w:szCs w:val="24"/>
          <w:lang w:eastAsia="pt-BR"/>
        </w:rPr>
      </w:pPr>
    </w:p>
    <w:p w14:paraId="2D47AFBD" w14:textId="77777777" w:rsidR="00DB57C2" w:rsidRDefault="00DB57C2" w:rsidP="00DB57C2">
      <w:pPr>
        <w:spacing w:line="360" w:lineRule="auto"/>
        <w:jc w:val="both"/>
        <w:rPr>
          <w:rFonts w:ascii="Palatino Linotype" w:eastAsia="Times New Roman" w:hAnsi="Palatino Linotype" w:cs="Times New Roman"/>
          <w:kern w:val="36"/>
          <w:sz w:val="24"/>
          <w:szCs w:val="24"/>
          <w:lang w:eastAsia="pt-BR"/>
        </w:rPr>
      </w:pPr>
      <w:r w:rsidRPr="00800111">
        <w:rPr>
          <w:rFonts w:ascii="Palatino Linotype" w:eastAsia="Times New Roman" w:hAnsi="Palatino Linotype" w:cs="Times New Roman"/>
          <w:kern w:val="36"/>
          <w:sz w:val="24"/>
          <w:szCs w:val="24"/>
          <w:lang w:eastAsia="pt-BR"/>
        </w:rPr>
        <w:t>O Prefeito Municipal de São José do Povo faz saber que a Câmara Municipal aprovou e ele promulga e sanciona a seguinte Lei:</w:t>
      </w:r>
    </w:p>
    <w:p w14:paraId="322D9EC2" w14:textId="77777777" w:rsidR="00DB57C2" w:rsidRDefault="00DB57C2" w:rsidP="00DB57C2">
      <w:pPr>
        <w:spacing w:line="360" w:lineRule="auto"/>
        <w:jc w:val="both"/>
        <w:rPr>
          <w:rFonts w:ascii="Palatino Linotype" w:eastAsia="Times New Roman" w:hAnsi="Palatino Linotype" w:cs="Times New Roman"/>
          <w:kern w:val="36"/>
          <w:sz w:val="24"/>
          <w:szCs w:val="24"/>
          <w:lang w:eastAsia="pt-BR"/>
        </w:rPr>
      </w:pPr>
    </w:p>
    <w:p w14:paraId="1B303BB1" w14:textId="77777777" w:rsidR="00DB57C2" w:rsidRPr="002810B9" w:rsidRDefault="00DB57C2" w:rsidP="00DB57C2">
      <w:pPr>
        <w:spacing w:line="360" w:lineRule="auto"/>
        <w:jc w:val="both"/>
        <w:rPr>
          <w:rFonts w:ascii="Palatino Linotype" w:eastAsia="Times New Roman" w:hAnsi="Palatino Linotype" w:cs="Times New Roman"/>
          <w:kern w:val="36"/>
          <w:sz w:val="24"/>
          <w:szCs w:val="24"/>
          <w:lang w:eastAsia="pt-BR"/>
        </w:rPr>
      </w:pPr>
      <w:r w:rsidRPr="002810B9">
        <w:rPr>
          <w:rFonts w:ascii="Palatino Linotype" w:eastAsia="Times New Roman" w:hAnsi="Palatino Linotype" w:cs="Times New Roman"/>
          <w:kern w:val="36"/>
          <w:sz w:val="24"/>
          <w:szCs w:val="24"/>
          <w:lang w:eastAsia="pt-BR"/>
        </w:rPr>
        <w:t>Art. 1º Fica instituída a verba de natureza indenizatória, nos termos do § 11 do art. 37 da Constituição Federal, destinada ao ressarcimento das despesas realizadas exclusivamente no desempenho de atividades parlamentares externas dos vereadores, no percentual de 60% (sessenta por cento) do subsídio fixado em lei para os vereadores e para o vereador ocupante da Presidência da Câmara.</w:t>
      </w:r>
    </w:p>
    <w:p w14:paraId="246EA628" w14:textId="77777777" w:rsidR="00DB57C2" w:rsidRPr="002810B9" w:rsidRDefault="00DB57C2" w:rsidP="00DB57C2">
      <w:pPr>
        <w:spacing w:line="360" w:lineRule="auto"/>
        <w:jc w:val="both"/>
        <w:rPr>
          <w:rFonts w:ascii="Palatino Linotype" w:eastAsia="Times New Roman" w:hAnsi="Palatino Linotype" w:cs="Times New Roman"/>
          <w:kern w:val="36"/>
          <w:sz w:val="24"/>
          <w:szCs w:val="24"/>
          <w:lang w:eastAsia="pt-BR"/>
        </w:rPr>
      </w:pPr>
      <w:r w:rsidRPr="002810B9">
        <w:rPr>
          <w:rFonts w:ascii="Palatino Linotype" w:eastAsia="Times New Roman" w:hAnsi="Palatino Linotype" w:cs="Times New Roman"/>
          <w:kern w:val="36"/>
          <w:sz w:val="24"/>
          <w:szCs w:val="24"/>
          <w:lang w:eastAsia="pt-BR"/>
        </w:rPr>
        <w:t>§ 1º A verba de que trata o caput será paga mensalmente a cada vereador em efetivo exercício das atividades do cargo, de forma compensatória ao não recebimento de diárias dentro do Estado e de adiantamentos no território nacional, abrangendo as seguintes despesas e atividades:</w:t>
      </w:r>
    </w:p>
    <w:p w14:paraId="43E9107E" w14:textId="77777777" w:rsidR="00DB57C2" w:rsidRPr="002810B9" w:rsidRDefault="00DB57C2" w:rsidP="00DB57C2">
      <w:pPr>
        <w:spacing w:line="360" w:lineRule="auto"/>
        <w:jc w:val="both"/>
        <w:rPr>
          <w:rFonts w:ascii="Palatino Linotype" w:eastAsia="Times New Roman" w:hAnsi="Palatino Linotype" w:cs="Times New Roman"/>
          <w:kern w:val="36"/>
          <w:sz w:val="24"/>
          <w:szCs w:val="24"/>
          <w:lang w:eastAsia="pt-BR"/>
        </w:rPr>
      </w:pPr>
      <w:r w:rsidRPr="002810B9">
        <w:rPr>
          <w:rFonts w:ascii="Palatino Linotype" w:eastAsia="Times New Roman" w:hAnsi="Palatino Linotype" w:cs="Times New Roman"/>
          <w:kern w:val="36"/>
          <w:sz w:val="24"/>
          <w:szCs w:val="24"/>
          <w:lang w:eastAsia="pt-BR"/>
        </w:rPr>
        <w:t>I – serviços e produtos postais;</w:t>
      </w:r>
    </w:p>
    <w:p w14:paraId="5F2A81F2" w14:textId="77777777" w:rsidR="00DB57C2" w:rsidRPr="002810B9" w:rsidRDefault="00DB57C2" w:rsidP="00DB57C2">
      <w:pPr>
        <w:spacing w:line="360" w:lineRule="auto"/>
        <w:jc w:val="both"/>
        <w:rPr>
          <w:rFonts w:ascii="Palatino Linotype" w:eastAsia="Times New Roman" w:hAnsi="Palatino Linotype" w:cs="Times New Roman"/>
          <w:kern w:val="36"/>
          <w:sz w:val="24"/>
          <w:szCs w:val="24"/>
          <w:lang w:eastAsia="pt-BR"/>
        </w:rPr>
      </w:pPr>
      <w:r w:rsidRPr="002810B9">
        <w:rPr>
          <w:rFonts w:ascii="Palatino Linotype" w:eastAsia="Times New Roman" w:hAnsi="Palatino Linotype" w:cs="Times New Roman"/>
          <w:kern w:val="36"/>
          <w:sz w:val="24"/>
          <w:szCs w:val="24"/>
          <w:lang w:eastAsia="pt-BR"/>
        </w:rPr>
        <w:t>II – locomoção urbana;</w:t>
      </w:r>
    </w:p>
    <w:p w14:paraId="7CC80863" w14:textId="77777777" w:rsidR="00DB57C2" w:rsidRPr="002810B9" w:rsidRDefault="00DB57C2" w:rsidP="00DB57C2">
      <w:pPr>
        <w:spacing w:line="360" w:lineRule="auto"/>
        <w:jc w:val="both"/>
        <w:rPr>
          <w:rFonts w:ascii="Palatino Linotype" w:eastAsia="Times New Roman" w:hAnsi="Palatino Linotype" w:cs="Times New Roman"/>
          <w:kern w:val="36"/>
          <w:sz w:val="24"/>
          <w:szCs w:val="24"/>
          <w:lang w:eastAsia="pt-BR"/>
        </w:rPr>
      </w:pPr>
      <w:r w:rsidRPr="002810B9">
        <w:rPr>
          <w:rFonts w:ascii="Palatino Linotype" w:eastAsia="Times New Roman" w:hAnsi="Palatino Linotype" w:cs="Times New Roman"/>
          <w:kern w:val="36"/>
          <w:sz w:val="24"/>
          <w:szCs w:val="24"/>
          <w:lang w:eastAsia="pt-BR"/>
        </w:rPr>
        <w:t>III – combustível, para utilização em veículo particular, desde que no interesse da Administração;</w:t>
      </w:r>
    </w:p>
    <w:p w14:paraId="20F6B840" w14:textId="77777777" w:rsidR="00DB57C2" w:rsidRPr="002810B9" w:rsidRDefault="00DB57C2" w:rsidP="00DB57C2">
      <w:pPr>
        <w:spacing w:line="360" w:lineRule="auto"/>
        <w:jc w:val="both"/>
        <w:rPr>
          <w:rFonts w:ascii="Palatino Linotype" w:eastAsia="Times New Roman" w:hAnsi="Palatino Linotype" w:cs="Times New Roman"/>
          <w:kern w:val="36"/>
          <w:sz w:val="24"/>
          <w:szCs w:val="24"/>
          <w:lang w:eastAsia="pt-BR"/>
        </w:rPr>
      </w:pPr>
      <w:r w:rsidRPr="002810B9">
        <w:rPr>
          <w:rFonts w:ascii="Palatino Linotype" w:eastAsia="Times New Roman" w:hAnsi="Palatino Linotype" w:cs="Times New Roman"/>
          <w:kern w:val="36"/>
          <w:sz w:val="24"/>
          <w:szCs w:val="24"/>
          <w:lang w:eastAsia="pt-BR"/>
        </w:rPr>
        <w:lastRenderedPageBreak/>
        <w:t>IV – fotocópias, papel e encadernações fora do município de São José do Povo;</w:t>
      </w:r>
    </w:p>
    <w:p w14:paraId="34073383" w14:textId="77777777" w:rsidR="00DB57C2" w:rsidRPr="002810B9" w:rsidRDefault="00DB57C2" w:rsidP="00DB57C2">
      <w:pPr>
        <w:spacing w:line="360" w:lineRule="auto"/>
        <w:jc w:val="both"/>
        <w:rPr>
          <w:rFonts w:ascii="Palatino Linotype" w:eastAsia="Times New Roman" w:hAnsi="Palatino Linotype" w:cs="Times New Roman"/>
          <w:kern w:val="36"/>
          <w:sz w:val="24"/>
          <w:szCs w:val="24"/>
          <w:lang w:eastAsia="pt-BR"/>
        </w:rPr>
      </w:pPr>
      <w:r w:rsidRPr="002810B9">
        <w:rPr>
          <w:rFonts w:ascii="Palatino Linotype" w:eastAsia="Times New Roman" w:hAnsi="Palatino Linotype" w:cs="Times New Roman"/>
          <w:kern w:val="36"/>
          <w:sz w:val="24"/>
          <w:szCs w:val="24"/>
          <w:lang w:eastAsia="pt-BR"/>
        </w:rPr>
        <w:t>V – publicidade e organização de reuniões;</w:t>
      </w:r>
    </w:p>
    <w:p w14:paraId="134FEE47" w14:textId="77777777" w:rsidR="00DB57C2" w:rsidRPr="002810B9" w:rsidRDefault="00DB57C2" w:rsidP="00DB57C2">
      <w:pPr>
        <w:spacing w:line="360" w:lineRule="auto"/>
        <w:jc w:val="both"/>
        <w:rPr>
          <w:rFonts w:ascii="Palatino Linotype" w:eastAsia="Times New Roman" w:hAnsi="Palatino Linotype" w:cs="Times New Roman"/>
          <w:kern w:val="36"/>
          <w:sz w:val="24"/>
          <w:szCs w:val="24"/>
          <w:lang w:eastAsia="pt-BR"/>
        </w:rPr>
      </w:pPr>
      <w:r w:rsidRPr="002810B9">
        <w:rPr>
          <w:rFonts w:ascii="Palatino Linotype" w:eastAsia="Times New Roman" w:hAnsi="Palatino Linotype" w:cs="Times New Roman"/>
          <w:kern w:val="36"/>
          <w:sz w:val="24"/>
          <w:szCs w:val="24"/>
          <w:lang w:eastAsia="pt-BR"/>
        </w:rPr>
        <w:t>VI – participação parlamentar em cursos, palestras, seminários, simpósios, congressos ou eventos congêneres;</w:t>
      </w:r>
    </w:p>
    <w:p w14:paraId="7C74CA6B" w14:textId="77777777" w:rsidR="00DB57C2" w:rsidRPr="002810B9" w:rsidRDefault="00DB57C2" w:rsidP="00DB57C2">
      <w:pPr>
        <w:spacing w:line="360" w:lineRule="auto"/>
        <w:jc w:val="both"/>
        <w:rPr>
          <w:rFonts w:ascii="Palatino Linotype" w:eastAsia="Times New Roman" w:hAnsi="Palatino Linotype" w:cs="Times New Roman"/>
          <w:kern w:val="36"/>
          <w:sz w:val="24"/>
          <w:szCs w:val="24"/>
          <w:lang w:eastAsia="pt-BR"/>
        </w:rPr>
      </w:pPr>
      <w:r w:rsidRPr="002810B9">
        <w:rPr>
          <w:rFonts w:ascii="Palatino Linotype" w:eastAsia="Times New Roman" w:hAnsi="Palatino Linotype" w:cs="Times New Roman"/>
          <w:kern w:val="36"/>
          <w:sz w:val="24"/>
          <w:szCs w:val="24"/>
          <w:lang w:eastAsia="pt-BR"/>
        </w:rPr>
        <w:t>VII – assinatura de publicações e periódicos;</w:t>
      </w:r>
    </w:p>
    <w:p w14:paraId="278666A8" w14:textId="77777777" w:rsidR="00DB57C2" w:rsidRPr="002810B9" w:rsidRDefault="00DB57C2" w:rsidP="00DB57C2">
      <w:pPr>
        <w:spacing w:line="360" w:lineRule="auto"/>
        <w:jc w:val="both"/>
        <w:rPr>
          <w:rFonts w:ascii="Palatino Linotype" w:eastAsia="Times New Roman" w:hAnsi="Palatino Linotype" w:cs="Times New Roman"/>
          <w:kern w:val="36"/>
          <w:sz w:val="24"/>
          <w:szCs w:val="24"/>
          <w:lang w:eastAsia="pt-BR"/>
        </w:rPr>
      </w:pPr>
      <w:r w:rsidRPr="002810B9">
        <w:rPr>
          <w:rFonts w:ascii="Palatino Linotype" w:eastAsia="Times New Roman" w:hAnsi="Palatino Linotype" w:cs="Times New Roman"/>
          <w:kern w:val="36"/>
          <w:sz w:val="24"/>
          <w:szCs w:val="24"/>
          <w:lang w:eastAsia="pt-BR"/>
        </w:rPr>
        <w:t>VIII – hospedagem;</w:t>
      </w:r>
    </w:p>
    <w:p w14:paraId="6A1CF134" w14:textId="77777777" w:rsidR="00DB57C2" w:rsidRPr="002810B9" w:rsidRDefault="00DB57C2" w:rsidP="00DB57C2">
      <w:pPr>
        <w:spacing w:line="360" w:lineRule="auto"/>
        <w:jc w:val="both"/>
        <w:rPr>
          <w:rFonts w:ascii="Palatino Linotype" w:eastAsia="Times New Roman" w:hAnsi="Palatino Linotype" w:cs="Times New Roman"/>
          <w:kern w:val="36"/>
          <w:sz w:val="24"/>
          <w:szCs w:val="24"/>
          <w:lang w:eastAsia="pt-BR"/>
        </w:rPr>
      </w:pPr>
      <w:r w:rsidRPr="002810B9">
        <w:rPr>
          <w:rFonts w:ascii="Palatino Linotype" w:eastAsia="Times New Roman" w:hAnsi="Palatino Linotype" w:cs="Times New Roman"/>
          <w:kern w:val="36"/>
          <w:sz w:val="24"/>
          <w:szCs w:val="24"/>
          <w:lang w:eastAsia="pt-BR"/>
        </w:rPr>
        <w:t>IX – alimentação;</w:t>
      </w:r>
    </w:p>
    <w:p w14:paraId="735E3E3D" w14:textId="77777777" w:rsidR="00DB57C2" w:rsidRDefault="00DB57C2" w:rsidP="00DB57C2">
      <w:pPr>
        <w:spacing w:line="360" w:lineRule="auto"/>
        <w:jc w:val="both"/>
        <w:rPr>
          <w:rFonts w:ascii="Palatino Linotype" w:eastAsia="Times New Roman" w:hAnsi="Palatino Linotype" w:cs="Times New Roman"/>
          <w:kern w:val="36"/>
          <w:sz w:val="24"/>
          <w:szCs w:val="24"/>
          <w:lang w:eastAsia="pt-BR"/>
        </w:rPr>
      </w:pPr>
      <w:r w:rsidRPr="002810B9">
        <w:rPr>
          <w:rFonts w:ascii="Palatino Linotype" w:eastAsia="Times New Roman" w:hAnsi="Palatino Linotype" w:cs="Times New Roman"/>
          <w:kern w:val="36"/>
          <w:sz w:val="24"/>
          <w:szCs w:val="24"/>
          <w:lang w:eastAsia="pt-BR"/>
        </w:rPr>
        <w:t>X – divulgação da atividade parlamentar;</w:t>
      </w:r>
      <w:r w:rsidRPr="00826E9F">
        <w:rPr>
          <w:rFonts w:ascii="Palatino Linotype" w:eastAsia="Times New Roman" w:hAnsi="Palatino Linotype" w:cs="Times New Roman"/>
          <w:kern w:val="36"/>
          <w:sz w:val="24"/>
          <w:szCs w:val="24"/>
          <w:lang w:eastAsia="pt-BR"/>
        </w:rPr>
        <w:t xml:space="preserve"> </w:t>
      </w:r>
    </w:p>
    <w:p w14:paraId="0186AF03" w14:textId="77777777" w:rsidR="00DB57C2" w:rsidRPr="002810B9" w:rsidRDefault="00DB57C2" w:rsidP="00DB57C2">
      <w:pPr>
        <w:spacing w:line="360" w:lineRule="auto"/>
        <w:jc w:val="both"/>
        <w:rPr>
          <w:rFonts w:ascii="Palatino Linotype" w:eastAsia="Times New Roman" w:hAnsi="Palatino Linotype" w:cs="Times New Roman"/>
          <w:kern w:val="36"/>
          <w:sz w:val="24"/>
          <w:szCs w:val="24"/>
          <w:lang w:eastAsia="pt-BR"/>
        </w:rPr>
      </w:pPr>
      <w:r w:rsidRPr="002810B9">
        <w:rPr>
          <w:rFonts w:ascii="Palatino Linotype" w:eastAsia="Times New Roman" w:hAnsi="Palatino Linotype" w:cs="Times New Roman"/>
          <w:kern w:val="36"/>
          <w:sz w:val="24"/>
          <w:szCs w:val="24"/>
          <w:lang w:eastAsia="pt-BR"/>
        </w:rPr>
        <w:t>XI – pedágios;</w:t>
      </w:r>
    </w:p>
    <w:p w14:paraId="26F4BB84" w14:textId="77777777" w:rsidR="00DB57C2" w:rsidRPr="002810B9" w:rsidRDefault="00DB57C2" w:rsidP="00DB57C2">
      <w:pPr>
        <w:spacing w:line="360" w:lineRule="auto"/>
        <w:jc w:val="both"/>
        <w:rPr>
          <w:rFonts w:ascii="Palatino Linotype" w:eastAsia="Times New Roman" w:hAnsi="Palatino Linotype" w:cs="Times New Roman"/>
          <w:kern w:val="36"/>
          <w:sz w:val="24"/>
          <w:szCs w:val="24"/>
          <w:lang w:eastAsia="pt-BR"/>
        </w:rPr>
      </w:pPr>
      <w:r w:rsidRPr="002810B9">
        <w:rPr>
          <w:rFonts w:ascii="Palatino Linotype" w:eastAsia="Times New Roman" w:hAnsi="Palatino Linotype" w:cs="Times New Roman"/>
          <w:kern w:val="36"/>
          <w:sz w:val="24"/>
          <w:szCs w:val="24"/>
          <w:lang w:eastAsia="pt-BR"/>
        </w:rPr>
        <w:t>XI</w:t>
      </w:r>
      <w:r>
        <w:rPr>
          <w:rFonts w:ascii="Palatino Linotype" w:eastAsia="Times New Roman" w:hAnsi="Palatino Linotype" w:cs="Times New Roman"/>
          <w:kern w:val="36"/>
          <w:sz w:val="24"/>
          <w:szCs w:val="24"/>
          <w:lang w:eastAsia="pt-BR"/>
        </w:rPr>
        <w:t>I</w:t>
      </w:r>
      <w:r w:rsidRPr="002810B9">
        <w:rPr>
          <w:rFonts w:ascii="Palatino Linotype" w:eastAsia="Times New Roman" w:hAnsi="Palatino Linotype" w:cs="Times New Roman"/>
          <w:kern w:val="36"/>
          <w:sz w:val="24"/>
          <w:szCs w:val="24"/>
          <w:lang w:eastAsia="pt-BR"/>
        </w:rPr>
        <w:t xml:space="preserve"> – telefonia celular.</w:t>
      </w:r>
    </w:p>
    <w:p w14:paraId="15CA7DFD" w14:textId="77777777" w:rsidR="00DB57C2" w:rsidRPr="002810B9" w:rsidRDefault="00DB57C2" w:rsidP="00DB57C2">
      <w:pPr>
        <w:spacing w:line="360" w:lineRule="auto"/>
        <w:jc w:val="both"/>
        <w:rPr>
          <w:rFonts w:ascii="Palatino Linotype" w:eastAsia="Times New Roman" w:hAnsi="Palatino Linotype" w:cs="Times New Roman"/>
          <w:kern w:val="36"/>
          <w:sz w:val="24"/>
          <w:szCs w:val="24"/>
          <w:lang w:eastAsia="pt-BR"/>
        </w:rPr>
      </w:pPr>
      <w:r w:rsidRPr="002810B9">
        <w:rPr>
          <w:rFonts w:ascii="Palatino Linotype" w:eastAsia="Times New Roman" w:hAnsi="Palatino Linotype" w:cs="Times New Roman"/>
          <w:kern w:val="36"/>
          <w:sz w:val="24"/>
          <w:szCs w:val="24"/>
          <w:lang w:eastAsia="pt-BR"/>
        </w:rPr>
        <w:t>XI</w:t>
      </w:r>
      <w:r>
        <w:rPr>
          <w:rFonts w:ascii="Palatino Linotype" w:eastAsia="Times New Roman" w:hAnsi="Palatino Linotype" w:cs="Times New Roman"/>
          <w:kern w:val="36"/>
          <w:sz w:val="24"/>
          <w:szCs w:val="24"/>
          <w:lang w:eastAsia="pt-BR"/>
        </w:rPr>
        <w:t>II</w:t>
      </w:r>
      <w:r w:rsidRPr="002810B9">
        <w:rPr>
          <w:rFonts w:ascii="Palatino Linotype" w:eastAsia="Times New Roman" w:hAnsi="Palatino Linotype" w:cs="Times New Roman"/>
          <w:kern w:val="36"/>
          <w:sz w:val="24"/>
          <w:szCs w:val="24"/>
          <w:lang w:eastAsia="pt-BR"/>
        </w:rPr>
        <w:t xml:space="preserve"> – demais despesas reconhecidas pelo Tribunal de Contas do Estado de Mato Grosso, em especial nos termos da Resolução de Consulta nº 29/2011;</w:t>
      </w:r>
    </w:p>
    <w:p w14:paraId="14501962" w14:textId="77777777" w:rsidR="00DB57C2" w:rsidRPr="002810B9" w:rsidRDefault="00DB57C2" w:rsidP="00DB57C2">
      <w:pPr>
        <w:spacing w:line="360" w:lineRule="auto"/>
        <w:jc w:val="both"/>
        <w:rPr>
          <w:rFonts w:ascii="Palatino Linotype" w:eastAsia="Times New Roman" w:hAnsi="Palatino Linotype" w:cs="Times New Roman"/>
          <w:kern w:val="36"/>
          <w:sz w:val="24"/>
          <w:szCs w:val="24"/>
          <w:lang w:eastAsia="pt-BR"/>
        </w:rPr>
      </w:pPr>
      <w:r w:rsidRPr="002810B9">
        <w:rPr>
          <w:rFonts w:ascii="Palatino Linotype" w:eastAsia="Times New Roman" w:hAnsi="Palatino Linotype" w:cs="Times New Roman"/>
          <w:kern w:val="36"/>
          <w:sz w:val="24"/>
          <w:szCs w:val="24"/>
          <w:lang w:eastAsia="pt-BR"/>
        </w:rPr>
        <w:t>XI</w:t>
      </w:r>
      <w:r>
        <w:rPr>
          <w:rFonts w:ascii="Palatino Linotype" w:eastAsia="Times New Roman" w:hAnsi="Palatino Linotype" w:cs="Times New Roman"/>
          <w:kern w:val="36"/>
          <w:sz w:val="24"/>
          <w:szCs w:val="24"/>
          <w:lang w:eastAsia="pt-BR"/>
        </w:rPr>
        <w:t>V</w:t>
      </w:r>
      <w:r w:rsidRPr="002810B9">
        <w:rPr>
          <w:rFonts w:ascii="Palatino Linotype" w:eastAsia="Times New Roman" w:hAnsi="Palatino Linotype" w:cs="Times New Roman"/>
          <w:kern w:val="36"/>
          <w:sz w:val="24"/>
          <w:szCs w:val="24"/>
          <w:lang w:eastAsia="pt-BR"/>
        </w:rPr>
        <w:t xml:space="preserve"> – outras despesas inerentes ao exercício do cargo no desempenho de atividades parlamentares externas de fiscalização da Administração Pública Municipal e de interação com a população</w:t>
      </w:r>
      <w:r>
        <w:rPr>
          <w:rFonts w:ascii="Palatino Linotype" w:eastAsia="Times New Roman" w:hAnsi="Palatino Linotype" w:cs="Times New Roman"/>
          <w:kern w:val="36"/>
          <w:sz w:val="24"/>
          <w:szCs w:val="24"/>
          <w:lang w:eastAsia="pt-BR"/>
        </w:rPr>
        <w:t>.</w:t>
      </w:r>
    </w:p>
    <w:p w14:paraId="5FEA84DA" w14:textId="77777777" w:rsidR="00DB57C2" w:rsidRPr="002810B9" w:rsidRDefault="00DB57C2" w:rsidP="00DB57C2">
      <w:pPr>
        <w:spacing w:line="360" w:lineRule="auto"/>
        <w:jc w:val="both"/>
        <w:rPr>
          <w:rFonts w:ascii="Palatino Linotype" w:eastAsia="Times New Roman" w:hAnsi="Palatino Linotype" w:cs="Times New Roman"/>
          <w:kern w:val="36"/>
          <w:sz w:val="24"/>
          <w:szCs w:val="24"/>
          <w:lang w:eastAsia="pt-BR"/>
        </w:rPr>
      </w:pPr>
      <w:r w:rsidRPr="002810B9">
        <w:rPr>
          <w:rFonts w:ascii="Palatino Linotype" w:eastAsia="Times New Roman" w:hAnsi="Palatino Linotype" w:cs="Times New Roman"/>
          <w:kern w:val="36"/>
          <w:sz w:val="24"/>
          <w:szCs w:val="24"/>
          <w:lang w:eastAsia="pt-BR"/>
        </w:rPr>
        <w:t>§ 2º O vereador no exercício de suas funções parlamentares fora do Estado terá direito a diárias, mediante justificativa da atividade desempenhada, nos termos da legislação específica</w:t>
      </w:r>
      <w:r>
        <w:rPr>
          <w:rFonts w:ascii="Palatino Linotype" w:eastAsia="Times New Roman" w:hAnsi="Palatino Linotype" w:cs="Times New Roman"/>
          <w:kern w:val="36"/>
          <w:sz w:val="24"/>
          <w:szCs w:val="24"/>
          <w:lang w:eastAsia="pt-BR"/>
        </w:rPr>
        <w:t>, e mediante a existência de disponibilidade orçamentária</w:t>
      </w:r>
      <w:r w:rsidRPr="002810B9">
        <w:rPr>
          <w:rFonts w:ascii="Palatino Linotype" w:eastAsia="Times New Roman" w:hAnsi="Palatino Linotype" w:cs="Times New Roman"/>
          <w:kern w:val="36"/>
          <w:sz w:val="24"/>
          <w:szCs w:val="24"/>
          <w:lang w:eastAsia="pt-BR"/>
        </w:rPr>
        <w:t>.</w:t>
      </w:r>
    </w:p>
    <w:p w14:paraId="42F782E3" w14:textId="77777777" w:rsidR="00DB57C2" w:rsidRDefault="00DB57C2" w:rsidP="00DB57C2">
      <w:pPr>
        <w:spacing w:line="360" w:lineRule="auto"/>
        <w:jc w:val="both"/>
        <w:rPr>
          <w:rFonts w:ascii="Palatino Linotype" w:eastAsia="Times New Roman" w:hAnsi="Palatino Linotype" w:cs="Times New Roman"/>
          <w:kern w:val="36"/>
          <w:sz w:val="24"/>
          <w:szCs w:val="24"/>
          <w:lang w:eastAsia="pt-BR"/>
        </w:rPr>
      </w:pPr>
      <w:r w:rsidRPr="002810B9">
        <w:rPr>
          <w:rFonts w:ascii="Palatino Linotype" w:eastAsia="Times New Roman" w:hAnsi="Palatino Linotype" w:cs="Times New Roman"/>
          <w:kern w:val="36"/>
          <w:sz w:val="24"/>
          <w:szCs w:val="24"/>
          <w:lang w:eastAsia="pt-BR"/>
        </w:rPr>
        <w:t xml:space="preserve">§ 3º O valor pago a título de verba indenizatória substitui e indeniza integralmente toda e qualquer despesa realizada pessoalmente pelos vereadores na execução de suas atividades parlamentares externas, ficando dispensada a </w:t>
      </w:r>
      <w:r w:rsidRPr="002810B9">
        <w:rPr>
          <w:rFonts w:ascii="Palatino Linotype" w:eastAsia="Times New Roman" w:hAnsi="Palatino Linotype" w:cs="Times New Roman"/>
          <w:kern w:val="36"/>
          <w:sz w:val="24"/>
          <w:szCs w:val="24"/>
          <w:lang w:eastAsia="pt-BR"/>
        </w:rPr>
        <w:lastRenderedPageBreak/>
        <w:t>apresentação de notas fiscais ou comprovantes, conforme regulamentação interna.</w:t>
      </w:r>
    </w:p>
    <w:p w14:paraId="2C651EF9" w14:textId="77777777" w:rsidR="00DB57C2" w:rsidRPr="002810B9" w:rsidRDefault="00DB57C2" w:rsidP="00DB57C2">
      <w:pPr>
        <w:spacing w:line="360" w:lineRule="auto"/>
        <w:jc w:val="both"/>
        <w:rPr>
          <w:rFonts w:ascii="Palatino Linotype" w:eastAsia="Times New Roman" w:hAnsi="Palatino Linotype" w:cs="Times New Roman"/>
          <w:kern w:val="36"/>
          <w:sz w:val="24"/>
          <w:szCs w:val="24"/>
          <w:lang w:eastAsia="pt-BR"/>
        </w:rPr>
      </w:pPr>
      <w:r w:rsidRPr="002810B9">
        <w:rPr>
          <w:rFonts w:ascii="Palatino Linotype" w:eastAsia="Times New Roman" w:hAnsi="Palatino Linotype" w:cs="Times New Roman"/>
          <w:kern w:val="36"/>
          <w:sz w:val="24"/>
          <w:szCs w:val="24"/>
          <w:lang w:eastAsia="pt-BR"/>
        </w:rPr>
        <w:t>§ 4º O vereador poderá, no dia de sua posse ou nos três primeiros meses do mandato, renunciar total ou parcialmente à verba indenizatória prevista no caput deste artigo, sendo os valores correspondentes revertidos aos cofres da Câmara Municipal.</w:t>
      </w:r>
    </w:p>
    <w:p w14:paraId="3E620E80" w14:textId="77777777" w:rsidR="00DB57C2" w:rsidRPr="002810B9" w:rsidRDefault="00DB57C2" w:rsidP="00DB57C2">
      <w:pPr>
        <w:spacing w:line="360" w:lineRule="auto"/>
        <w:jc w:val="both"/>
        <w:rPr>
          <w:rFonts w:ascii="Palatino Linotype" w:eastAsia="Times New Roman" w:hAnsi="Palatino Linotype" w:cs="Times New Roman"/>
          <w:kern w:val="36"/>
          <w:sz w:val="24"/>
          <w:szCs w:val="24"/>
          <w:lang w:eastAsia="pt-BR"/>
        </w:rPr>
      </w:pPr>
      <w:r w:rsidRPr="002810B9">
        <w:rPr>
          <w:rFonts w:ascii="Palatino Linotype" w:eastAsia="Times New Roman" w:hAnsi="Palatino Linotype" w:cs="Times New Roman"/>
          <w:kern w:val="36"/>
          <w:sz w:val="24"/>
          <w:szCs w:val="24"/>
          <w:lang w:eastAsia="pt-BR"/>
        </w:rPr>
        <w:t>§ 5º O pedido de renúncia, total ou parcial, será lido em Plenário e tornar-se-á irretratável durante a legislatura, após a publicação da respectiva portaria no Diário Oficial do Município.</w:t>
      </w:r>
    </w:p>
    <w:p w14:paraId="52D30862" w14:textId="77777777" w:rsidR="00DB57C2" w:rsidRPr="002810B9" w:rsidRDefault="00DB57C2" w:rsidP="00DB57C2">
      <w:pPr>
        <w:spacing w:line="360" w:lineRule="auto"/>
        <w:jc w:val="both"/>
        <w:rPr>
          <w:rFonts w:ascii="Palatino Linotype" w:eastAsia="Times New Roman" w:hAnsi="Palatino Linotype" w:cs="Times New Roman"/>
          <w:kern w:val="36"/>
          <w:sz w:val="24"/>
          <w:szCs w:val="24"/>
          <w:lang w:eastAsia="pt-BR"/>
        </w:rPr>
      </w:pPr>
      <w:r w:rsidRPr="002810B9">
        <w:rPr>
          <w:rFonts w:ascii="Palatino Linotype" w:eastAsia="Times New Roman" w:hAnsi="Palatino Linotype" w:cs="Times New Roman"/>
          <w:kern w:val="36"/>
          <w:sz w:val="24"/>
          <w:szCs w:val="24"/>
          <w:lang w:eastAsia="pt-BR"/>
        </w:rPr>
        <w:t>§ 6º O pagamento da verba indenizatória deverá ocorrer dentro do mês correspondente ao exercício da atividade.</w:t>
      </w:r>
    </w:p>
    <w:p w14:paraId="04F5872C" w14:textId="77777777" w:rsidR="00DB57C2" w:rsidRPr="002810B9" w:rsidRDefault="00DB57C2" w:rsidP="00DB57C2">
      <w:pPr>
        <w:spacing w:line="360" w:lineRule="auto"/>
        <w:jc w:val="both"/>
        <w:rPr>
          <w:rFonts w:ascii="Palatino Linotype" w:eastAsia="Times New Roman" w:hAnsi="Palatino Linotype" w:cs="Times New Roman"/>
          <w:kern w:val="36"/>
          <w:sz w:val="24"/>
          <w:szCs w:val="24"/>
          <w:lang w:eastAsia="pt-BR"/>
        </w:rPr>
      </w:pPr>
      <w:r w:rsidRPr="002810B9">
        <w:rPr>
          <w:rFonts w:ascii="Palatino Linotype" w:eastAsia="Times New Roman" w:hAnsi="Palatino Linotype" w:cs="Times New Roman"/>
          <w:kern w:val="36"/>
          <w:sz w:val="24"/>
          <w:szCs w:val="24"/>
          <w:lang w:eastAsia="pt-BR"/>
        </w:rPr>
        <w:t>Art. 2º Para definição do valor da verba indenizatória a ser paga ao vereador, será considerada a frequência às Sessões Legislativas, descontando-se 1/4 (um quarto) da verba por cada falta injustificada, até o limite de três faltas.</w:t>
      </w:r>
    </w:p>
    <w:p w14:paraId="5A4F6838" w14:textId="77777777" w:rsidR="00DB57C2" w:rsidRPr="002810B9" w:rsidRDefault="00DB57C2" w:rsidP="00DB57C2">
      <w:pPr>
        <w:spacing w:line="360" w:lineRule="auto"/>
        <w:jc w:val="both"/>
        <w:rPr>
          <w:rFonts w:ascii="Palatino Linotype" w:eastAsia="Times New Roman" w:hAnsi="Palatino Linotype" w:cs="Times New Roman"/>
          <w:kern w:val="36"/>
          <w:sz w:val="24"/>
          <w:szCs w:val="24"/>
          <w:lang w:eastAsia="pt-BR"/>
        </w:rPr>
      </w:pPr>
      <w:r w:rsidRPr="002810B9">
        <w:rPr>
          <w:rFonts w:ascii="Palatino Linotype" w:eastAsia="Times New Roman" w:hAnsi="Palatino Linotype" w:cs="Times New Roman"/>
          <w:kern w:val="36"/>
          <w:sz w:val="24"/>
          <w:szCs w:val="24"/>
          <w:lang w:eastAsia="pt-BR"/>
        </w:rPr>
        <w:t>Parágrafo único. Não haverá descontos caso o vereador comprove, por meio de documentação, que esteve em efetivo exercício de atividade parlamentar no dia da ausência.</w:t>
      </w:r>
    </w:p>
    <w:p w14:paraId="335DFFE4" w14:textId="77777777" w:rsidR="00DB57C2" w:rsidRDefault="00DB57C2" w:rsidP="00DB57C2">
      <w:pPr>
        <w:spacing w:line="360" w:lineRule="auto"/>
        <w:jc w:val="both"/>
        <w:rPr>
          <w:rFonts w:ascii="Palatino Linotype" w:eastAsia="Times New Roman" w:hAnsi="Palatino Linotype" w:cs="Times New Roman"/>
          <w:kern w:val="36"/>
          <w:sz w:val="24"/>
          <w:szCs w:val="24"/>
          <w:lang w:eastAsia="pt-BR"/>
        </w:rPr>
      </w:pPr>
      <w:r w:rsidRPr="002810B9">
        <w:rPr>
          <w:rFonts w:ascii="Palatino Linotype" w:eastAsia="Times New Roman" w:hAnsi="Palatino Linotype" w:cs="Times New Roman"/>
          <w:kern w:val="36"/>
          <w:sz w:val="24"/>
          <w:szCs w:val="24"/>
          <w:lang w:eastAsia="pt-BR"/>
        </w:rPr>
        <w:t>Art. 3º O valor total anual a ser destinado à verba indenizatória deverá observar os limites fixados pelo art. 29-A da Constituição Federal e o orçamento aprovado para o Poder Legislativo, podendo ser objeto de contingenciamento parcial ou suspensão temporária, por ato da Mesa Diretora, caso haja necessidade de adequação à realidade orçamentária e financeira da Câmara Municipal.</w:t>
      </w:r>
    </w:p>
    <w:p w14:paraId="382E959C" w14:textId="77777777" w:rsidR="00DB57C2" w:rsidRPr="002810B9" w:rsidRDefault="00DB57C2" w:rsidP="00DB57C2">
      <w:pPr>
        <w:spacing w:line="360" w:lineRule="auto"/>
        <w:jc w:val="both"/>
        <w:rPr>
          <w:rFonts w:ascii="Palatino Linotype" w:eastAsia="Times New Roman" w:hAnsi="Palatino Linotype" w:cs="Times New Roman"/>
          <w:kern w:val="36"/>
          <w:sz w:val="24"/>
          <w:szCs w:val="24"/>
          <w:lang w:eastAsia="pt-BR"/>
        </w:rPr>
      </w:pPr>
      <w:r w:rsidRPr="002810B9">
        <w:rPr>
          <w:rFonts w:ascii="Palatino Linotype" w:eastAsia="Times New Roman" w:hAnsi="Palatino Linotype" w:cs="Times New Roman"/>
          <w:kern w:val="36"/>
          <w:sz w:val="24"/>
          <w:szCs w:val="24"/>
          <w:lang w:eastAsia="pt-BR"/>
        </w:rPr>
        <w:lastRenderedPageBreak/>
        <w:t>Parágrafo único. O ato que determinar o contingenciamento ou suspensão da verba indenizatória deverá ser fundamentado e amplamente divulgado, inclusive no portal da transparência do Poder Legislativo.</w:t>
      </w:r>
    </w:p>
    <w:p w14:paraId="6E2E5BF5" w14:textId="77777777" w:rsidR="00DB57C2" w:rsidRPr="002810B9" w:rsidRDefault="00DB57C2" w:rsidP="00DB57C2">
      <w:pPr>
        <w:spacing w:line="360" w:lineRule="auto"/>
        <w:jc w:val="both"/>
        <w:rPr>
          <w:rFonts w:ascii="Palatino Linotype" w:eastAsia="Times New Roman" w:hAnsi="Palatino Linotype" w:cs="Times New Roman"/>
          <w:kern w:val="36"/>
          <w:sz w:val="24"/>
          <w:szCs w:val="24"/>
          <w:lang w:eastAsia="pt-BR"/>
        </w:rPr>
      </w:pPr>
      <w:r w:rsidRPr="002810B9">
        <w:rPr>
          <w:rFonts w:ascii="Palatino Linotype" w:eastAsia="Times New Roman" w:hAnsi="Palatino Linotype" w:cs="Times New Roman"/>
          <w:kern w:val="36"/>
          <w:sz w:val="24"/>
          <w:szCs w:val="24"/>
          <w:lang w:eastAsia="pt-BR"/>
        </w:rPr>
        <w:t>Art. 4º Em nenhuma hipótese a verba indenizatória será incorporada à remuneração do vereador.</w:t>
      </w:r>
    </w:p>
    <w:p w14:paraId="038AC17D" w14:textId="77777777" w:rsidR="00DB57C2" w:rsidRPr="002810B9" w:rsidRDefault="00DB57C2" w:rsidP="00DB57C2">
      <w:pPr>
        <w:spacing w:line="360" w:lineRule="auto"/>
        <w:jc w:val="both"/>
        <w:rPr>
          <w:rFonts w:ascii="Palatino Linotype" w:eastAsia="Times New Roman" w:hAnsi="Palatino Linotype" w:cs="Times New Roman"/>
          <w:kern w:val="36"/>
          <w:sz w:val="24"/>
          <w:szCs w:val="24"/>
          <w:lang w:eastAsia="pt-BR"/>
        </w:rPr>
      </w:pPr>
      <w:r w:rsidRPr="002810B9">
        <w:rPr>
          <w:rFonts w:ascii="Palatino Linotype" w:eastAsia="Times New Roman" w:hAnsi="Palatino Linotype" w:cs="Times New Roman"/>
          <w:kern w:val="36"/>
          <w:sz w:val="24"/>
          <w:szCs w:val="24"/>
          <w:lang w:eastAsia="pt-BR"/>
        </w:rPr>
        <w:t>Parágrafo único. Os valores pagos a título de verba indenizatória não compõem a base de cálculo para fins de apuração d</w:t>
      </w:r>
      <w:r>
        <w:rPr>
          <w:rFonts w:ascii="Palatino Linotype" w:eastAsia="Times New Roman" w:hAnsi="Palatino Linotype" w:cs="Times New Roman"/>
          <w:kern w:val="36"/>
          <w:sz w:val="24"/>
          <w:szCs w:val="24"/>
          <w:lang w:eastAsia="pt-BR"/>
        </w:rPr>
        <w:t>o percentual da</w:t>
      </w:r>
      <w:r w:rsidRPr="002810B9">
        <w:rPr>
          <w:rFonts w:ascii="Palatino Linotype" w:eastAsia="Times New Roman" w:hAnsi="Palatino Linotype" w:cs="Times New Roman"/>
          <w:kern w:val="36"/>
          <w:sz w:val="24"/>
          <w:szCs w:val="24"/>
          <w:lang w:eastAsia="pt-BR"/>
        </w:rPr>
        <w:t xml:space="preserve"> despesa com pessoal.</w:t>
      </w:r>
    </w:p>
    <w:p w14:paraId="7D2D9912" w14:textId="77777777" w:rsidR="00DB57C2" w:rsidRPr="002810B9" w:rsidRDefault="00DB57C2" w:rsidP="00DB57C2">
      <w:pPr>
        <w:spacing w:line="360" w:lineRule="auto"/>
        <w:jc w:val="both"/>
        <w:rPr>
          <w:rFonts w:ascii="Palatino Linotype" w:eastAsia="Times New Roman" w:hAnsi="Palatino Linotype" w:cs="Times New Roman"/>
          <w:kern w:val="36"/>
          <w:sz w:val="24"/>
          <w:szCs w:val="24"/>
          <w:lang w:eastAsia="pt-BR"/>
        </w:rPr>
      </w:pPr>
      <w:r w:rsidRPr="002810B9">
        <w:rPr>
          <w:rFonts w:ascii="Palatino Linotype" w:eastAsia="Times New Roman" w:hAnsi="Palatino Linotype" w:cs="Times New Roman"/>
          <w:kern w:val="36"/>
          <w:sz w:val="24"/>
          <w:szCs w:val="24"/>
          <w:lang w:eastAsia="pt-BR"/>
        </w:rPr>
        <w:t>Art. 5º As despesas decorrentes da execução desta Lei correrão à conta das dotações próprias consignadas no orçamento do Poder Legislativo Municipal.</w:t>
      </w:r>
    </w:p>
    <w:p w14:paraId="59563E60" w14:textId="77777777" w:rsidR="00DB57C2" w:rsidRPr="002810B9" w:rsidRDefault="00DB57C2" w:rsidP="00DB57C2">
      <w:pPr>
        <w:spacing w:line="360" w:lineRule="auto"/>
        <w:jc w:val="both"/>
        <w:rPr>
          <w:rFonts w:ascii="Palatino Linotype" w:eastAsia="Times New Roman" w:hAnsi="Palatino Linotype" w:cs="Times New Roman"/>
          <w:kern w:val="36"/>
          <w:sz w:val="24"/>
          <w:szCs w:val="24"/>
          <w:lang w:eastAsia="pt-BR"/>
        </w:rPr>
      </w:pPr>
      <w:r w:rsidRPr="002810B9">
        <w:rPr>
          <w:rFonts w:ascii="Palatino Linotype" w:eastAsia="Times New Roman" w:hAnsi="Palatino Linotype" w:cs="Times New Roman"/>
          <w:kern w:val="36"/>
          <w:sz w:val="24"/>
          <w:szCs w:val="24"/>
          <w:lang w:eastAsia="pt-BR"/>
        </w:rPr>
        <w:t>Art. 6º Revogam-se:</w:t>
      </w:r>
    </w:p>
    <w:p w14:paraId="5CA3C602" w14:textId="77777777" w:rsidR="00DB57C2" w:rsidRPr="002810B9" w:rsidRDefault="00DB57C2" w:rsidP="00DB57C2">
      <w:pPr>
        <w:spacing w:line="360" w:lineRule="auto"/>
        <w:jc w:val="both"/>
        <w:rPr>
          <w:rFonts w:ascii="Palatino Linotype" w:eastAsia="Times New Roman" w:hAnsi="Palatino Linotype" w:cs="Times New Roman"/>
          <w:kern w:val="36"/>
          <w:sz w:val="24"/>
          <w:szCs w:val="24"/>
          <w:lang w:eastAsia="pt-BR"/>
        </w:rPr>
      </w:pPr>
      <w:r w:rsidRPr="002810B9">
        <w:rPr>
          <w:rFonts w:ascii="Palatino Linotype" w:eastAsia="Times New Roman" w:hAnsi="Palatino Linotype" w:cs="Times New Roman"/>
          <w:kern w:val="36"/>
          <w:sz w:val="24"/>
          <w:szCs w:val="24"/>
          <w:lang w:eastAsia="pt-BR"/>
        </w:rPr>
        <w:t xml:space="preserve">I – </w:t>
      </w:r>
      <w:r>
        <w:rPr>
          <w:rFonts w:ascii="Palatino Linotype" w:eastAsia="Times New Roman" w:hAnsi="Palatino Linotype" w:cs="Times New Roman"/>
          <w:kern w:val="36"/>
          <w:sz w:val="24"/>
          <w:szCs w:val="24"/>
          <w:lang w:eastAsia="pt-BR"/>
        </w:rPr>
        <w:t>l</w:t>
      </w:r>
      <w:r w:rsidRPr="002810B9">
        <w:rPr>
          <w:rFonts w:ascii="Palatino Linotype" w:eastAsia="Times New Roman" w:hAnsi="Palatino Linotype" w:cs="Times New Roman"/>
          <w:kern w:val="36"/>
          <w:sz w:val="24"/>
          <w:szCs w:val="24"/>
          <w:lang w:eastAsia="pt-BR"/>
        </w:rPr>
        <w:t>ei nº 502, de 23 de dezembro de 2011;</w:t>
      </w:r>
    </w:p>
    <w:p w14:paraId="11F03277" w14:textId="77777777" w:rsidR="00DB57C2" w:rsidRPr="002810B9" w:rsidRDefault="00DB57C2" w:rsidP="00DB57C2">
      <w:pPr>
        <w:spacing w:line="360" w:lineRule="auto"/>
        <w:jc w:val="both"/>
        <w:rPr>
          <w:rFonts w:ascii="Palatino Linotype" w:eastAsia="Times New Roman" w:hAnsi="Palatino Linotype" w:cs="Times New Roman"/>
          <w:kern w:val="36"/>
          <w:sz w:val="24"/>
          <w:szCs w:val="24"/>
          <w:lang w:eastAsia="pt-BR"/>
        </w:rPr>
      </w:pPr>
      <w:r w:rsidRPr="002810B9">
        <w:rPr>
          <w:rFonts w:ascii="Palatino Linotype" w:eastAsia="Times New Roman" w:hAnsi="Palatino Linotype" w:cs="Times New Roman"/>
          <w:kern w:val="36"/>
          <w:sz w:val="24"/>
          <w:szCs w:val="24"/>
          <w:lang w:eastAsia="pt-BR"/>
        </w:rPr>
        <w:t xml:space="preserve">II – </w:t>
      </w:r>
      <w:r>
        <w:rPr>
          <w:rFonts w:ascii="Palatino Linotype" w:eastAsia="Times New Roman" w:hAnsi="Palatino Linotype" w:cs="Times New Roman"/>
          <w:kern w:val="36"/>
          <w:sz w:val="24"/>
          <w:szCs w:val="24"/>
          <w:lang w:eastAsia="pt-BR"/>
        </w:rPr>
        <w:t>l</w:t>
      </w:r>
      <w:r w:rsidRPr="002810B9">
        <w:rPr>
          <w:rFonts w:ascii="Palatino Linotype" w:eastAsia="Times New Roman" w:hAnsi="Palatino Linotype" w:cs="Times New Roman"/>
          <w:kern w:val="36"/>
          <w:sz w:val="24"/>
          <w:szCs w:val="24"/>
          <w:lang w:eastAsia="pt-BR"/>
        </w:rPr>
        <w:t>ei nº 523, de 25 de maio de 2012;</w:t>
      </w:r>
    </w:p>
    <w:p w14:paraId="46CCBCBF" w14:textId="77777777" w:rsidR="00DB57C2" w:rsidRPr="002810B9" w:rsidRDefault="00DB57C2" w:rsidP="00DB57C2">
      <w:pPr>
        <w:spacing w:line="360" w:lineRule="auto"/>
        <w:jc w:val="both"/>
        <w:rPr>
          <w:rFonts w:ascii="Palatino Linotype" w:eastAsia="Times New Roman" w:hAnsi="Palatino Linotype" w:cs="Times New Roman"/>
          <w:kern w:val="36"/>
          <w:sz w:val="24"/>
          <w:szCs w:val="24"/>
          <w:lang w:eastAsia="pt-BR"/>
        </w:rPr>
      </w:pPr>
      <w:r w:rsidRPr="002810B9">
        <w:rPr>
          <w:rFonts w:ascii="Palatino Linotype" w:eastAsia="Times New Roman" w:hAnsi="Palatino Linotype" w:cs="Times New Roman"/>
          <w:kern w:val="36"/>
          <w:sz w:val="24"/>
          <w:szCs w:val="24"/>
          <w:lang w:eastAsia="pt-BR"/>
        </w:rPr>
        <w:t xml:space="preserve">III – </w:t>
      </w:r>
      <w:r>
        <w:rPr>
          <w:rFonts w:ascii="Palatino Linotype" w:eastAsia="Times New Roman" w:hAnsi="Palatino Linotype" w:cs="Times New Roman"/>
          <w:kern w:val="36"/>
          <w:sz w:val="24"/>
          <w:szCs w:val="24"/>
          <w:lang w:eastAsia="pt-BR"/>
        </w:rPr>
        <w:t>l</w:t>
      </w:r>
      <w:r w:rsidRPr="002810B9">
        <w:rPr>
          <w:rFonts w:ascii="Palatino Linotype" w:eastAsia="Times New Roman" w:hAnsi="Palatino Linotype" w:cs="Times New Roman"/>
          <w:kern w:val="36"/>
          <w:sz w:val="24"/>
          <w:szCs w:val="24"/>
          <w:lang w:eastAsia="pt-BR"/>
        </w:rPr>
        <w:t>ei nº 707, de 24 de fevereiro de 2017;</w:t>
      </w:r>
    </w:p>
    <w:p w14:paraId="3771CA19" w14:textId="77777777" w:rsidR="00DB57C2" w:rsidRPr="002810B9" w:rsidRDefault="00DB57C2" w:rsidP="00DB57C2">
      <w:pPr>
        <w:spacing w:line="360" w:lineRule="auto"/>
        <w:jc w:val="both"/>
        <w:rPr>
          <w:rFonts w:ascii="Palatino Linotype" w:eastAsia="Times New Roman" w:hAnsi="Palatino Linotype" w:cs="Times New Roman"/>
          <w:kern w:val="36"/>
          <w:sz w:val="24"/>
          <w:szCs w:val="24"/>
          <w:lang w:eastAsia="pt-BR"/>
        </w:rPr>
      </w:pPr>
      <w:r w:rsidRPr="002810B9">
        <w:rPr>
          <w:rFonts w:ascii="Palatino Linotype" w:eastAsia="Times New Roman" w:hAnsi="Palatino Linotype" w:cs="Times New Roman"/>
          <w:kern w:val="36"/>
          <w:sz w:val="24"/>
          <w:szCs w:val="24"/>
          <w:lang w:eastAsia="pt-BR"/>
        </w:rPr>
        <w:t xml:space="preserve">IV – </w:t>
      </w:r>
      <w:r>
        <w:rPr>
          <w:rFonts w:ascii="Palatino Linotype" w:eastAsia="Times New Roman" w:hAnsi="Palatino Linotype" w:cs="Times New Roman"/>
          <w:kern w:val="36"/>
          <w:sz w:val="24"/>
          <w:szCs w:val="24"/>
          <w:lang w:eastAsia="pt-BR"/>
        </w:rPr>
        <w:t>l</w:t>
      </w:r>
      <w:r w:rsidRPr="002810B9">
        <w:rPr>
          <w:rFonts w:ascii="Palatino Linotype" w:eastAsia="Times New Roman" w:hAnsi="Palatino Linotype" w:cs="Times New Roman"/>
          <w:kern w:val="36"/>
          <w:sz w:val="24"/>
          <w:szCs w:val="24"/>
          <w:lang w:eastAsia="pt-BR"/>
        </w:rPr>
        <w:t>ei nº 858, de 21 de março de 2022;</w:t>
      </w:r>
    </w:p>
    <w:p w14:paraId="2362EB57" w14:textId="77777777" w:rsidR="00DB57C2" w:rsidRPr="002810B9" w:rsidRDefault="00DB57C2" w:rsidP="00DB57C2">
      <w:pPr>
        <w:spacing w:line="360" w:lineRule="auto"/>
        <w:jc w:val="both"/>
        <w:rPr>
          <w:rFonts w:ascii="Palatino Linotype" w:eastAsia="Times New Roman" w:hAnsi="Palatino Linotype" w:cs="Times New Roman"/>
          <w:kern w:val="36"/>
          <w:sz w:val="24"/>
          <w:szCs w:val="24"/>
          <w:lang w:eastAsia="pt-BR"/>
        </w:rPr>
      </w:pPr>
      <w:r w:rsidRPr="002810B9">
        <w:rPr>
          <w:rFonts w:ascii="Palatino Linotype" w:eastAsia="Times New Roman" w:hAnsi="Palatino Linotype" w:cs="Times New Roman"/>
          <w:kern w:val="36"/>
          <w:sz w:val="24"/>
          <w:szCs w:val="24"/>
          <w:lang w:eastAsia="pt-BR"/>
        </w:rPr>
        <w:t xml:space="preserve">V – </w:t>
      </w:r>
      <w:r>
        <w:rPr>
          <w:rFonts w:ascii="Palatino Linotype" w:eastAsia="Times New Roman" w:hAnsi="Palatino Linotype" w:cs="Times New Roman"/>
          <w:kern w:val="36"/>
          <w:sz w:val="24"/>
          <w:szCs w:val="24"/>
          <w:lang w:eastAsia="pt-BR"/>
        </w:rPr>
        <w:t>l</w:t>
      </w:r>
      <w:r w:rsidRPr="002810B9">
        <w:rPr>
          <w:rFonts w:ascii="Palatino Linotype" w:eastAsia="Times New Roman" w:hAnsi="Palatino Linotype" w:cs="Times New Roman"/>
          <w:kern w:val="36"/>
          <w:sz w:val="24"/>
          <w:szCs w:val="24"/>
          <w:lang w:eastAsia="pt-BR"/>
        </w:rPr>
        <w:t>ei nº 901, de 06 de fevereiro de 2023.</w:t>
      </w:r>
    </w:p>
    <w:p w14:paraId="24EB1C4F" w14:textId="77777777" w:rsidR="00DB57C2" w:rsidRPr="002B60FB" w:rsidRDefault="00DB57C2" w:rsidP="00DB57C2">
      <w:pPr>
        <w:spacing w:line="360" w:lineRule="auto"/>
        <w:jc w:val="both"/>
        <w:rPr>
          <w:rFonts w:ascii="Palatino Linotype" w:eastAsia="Times New Roman" w:hAnsi="Palatino Linotype" w:cs="Times New Roman"/>
          <w:sz w:val="24"/>
          <w:szCs w:val="24"/>
          <w:lang w:eastAsia="pt-BR"/>
        </w:rPr>
      </w:pPr>
      <w:r w:rsidRPr="002810B9">
        <w:rPr>
          <w:rFonts w:ascii="Palatino Linotype" w:eastAsia="Times New Roman" w:hAnsi="Palatino Linotype" w:cs="Times New Roman"/>
          <w:kern w:val="36"/>
          <w:sz w:val="24"/>
          <w:szCs w:val="24"/>
          <w:lang w:eastAsia="pt-BR"/>
        </w:rPr>
        <w:t>Art. 7º Esta Lei entra em vigor na data de sua publicação.</w:t>
      </w:r>
    </w:p>
    <w:p w14:paraId="6AA9C2E9" w14:textId="77777777" w:rsidR="00DB57C2" w:rsidRPr="002B60FB" w:rsidRDefault="00DB57C2" w:rsidP="00DB57C2">
      <w:pPr>
        <w:spacing w:line="360" w:lineRule="auto"/>
        <w:ind w:firstLine="709"/>
        <w:jc w:val="center"/>
        <w:rPr>
          <w:rFonts w:ascii="Palatino Linotype" w:eastAsia="Times New Roman" w:hAnsi="Palatino Linotype" w:cs="Times New Roman"/>
          <w:sz w:val="24"/>
          <w:szCs w:val="24"/>
          <w:lang w:eastAsia="pt-BR"/>
        </w:rPr>
      </w:pPr>
      <w:r w:rsidRPr="002B60FB">
        <w:rPr>
          <w:rFonts w:ascii="Palatino Linotype" w:eastAsia="Times New Roman" w:hAnsi="Palatino Linotype" w:cs="Times New Roman"/>
          <w:sz w:val="24"/>
          <w:szCs w:val="24"/>
          <w:lang w:eastAsia="pt-BR"/>
        </w:rPr>
        <w:t>Sala das Sessões da Câmara Municipal de São José do Povo</w:t>
      </w:r>
    </w:p>
    <w:p w14:paraId="0DA7580A" w14:textId="77777777" w:rsidR="00DB57C2" w:rsidRDefault="00DB57C2" w:rsidP="00DB57C2">
      <w:pPr>
        <w:spacing w:line="360" w:lineRule="auto"/>
        <w:ind w:firstLine="709"/>
        <w:jc w:val="center"/>
        <w:rPr>
          <w:rFonts w:ascii="Palatino Linotype" w:eastAsia="Times New Roman" w:hAnsi="Palatino Linotype" w:cs="Times New Roman"/>
          <w:sz w:val="24"/>
          <w:szCs w:val="24"/>
          <w:lang w:eastAsia="pt-BR"/>
        </w:rPr>
      </w:pPr>
      <w:r>
        <w:rPr>
          <w:rFonts w:ascii="Palatino Linotype" w:eastAsia="Times New Roman" w:hAnsi="Palatino Linotype" w:cs="Times New Roman"/>
          <w:sz w:val="24"/>
          <w:szCs w:val="24"/>
          <w:lang w:eastAsia="pt-BR"/>
        </w:rPr>
        <w:t>09</w:t>
      </w:r>
      <w:r w:rsidRPr="002B60FB">
        <w:rPr>
          <w:rFonts w:ascii="Palatino Linotype" w:eastAsia="Times New Roman" w:hAnsi="Palatino Linotype" w:cs="Times New Roman"/>
          <w:sz w:val="24"/>
          <w:szCs w:val="24"/>
          <w:lang w:eastAsia="pt-BR"/>
        </w:rPr>
        <w:t xml:space="preserve"> de j</w:t>
      </w:r>
      <w:r>
        <w:rPr>
          <w:rFonts w:ascii="Palatino Linotype" w:eastAsia="Times New Roman" w:hAnsi="Palatino Linotype" w:cs="Times New Roman"/>
          <w:sz w:val="24"/>
          <w:szCs w:val="24"/>
          <w:lang w:eastAsia="pt-BR"/>
        </w:rPr>
        <w:t>ulho</w:t>
      </w:r>
      <w:r w:rsidRPr="002B60FB">
        <w:rPr>
          <w:rFonts w:ascii="Palatino Linotype" w:eastAsia="Times New Roman" w:hAnsi="Palatino Linotype" w:cs="Times New Roman"/>
          <w:sz w:val="24"/>
          <w:szCs w:val="24"/>
          <w:lang w:eastAsia="pt-BR"/>
        </w:rPr>
        <w:t xml:space="preserve"> de 2025</w:t>
      </w:r>
    </w:p>
    <w:p w14:paraId="67E9209E" w14:textId="77777777" w:rsidR="00DB57C2" w:rsidRPr="002B60FB" w:rsidRDefault="00DB57C2" w:rsidP="00DB57C2">
      <w:pPr>
        <w:spacing w:line="360" w:lineRule="auto"/>
        <w:ind w:firstLine="709"/>
        <w:jc w:val="center"/>
        <w:rPr>
          <w:rFonts w:ascii="Palatino Linotype" w:eastAsia="Times New Roman" w:hAnsi="Palatino Linotype" w:cs="Times New Roman"/>
          <w:sz w:val="24"/>
          <w:szCs w:val="24"/>
          <w:lang w:eastAsia="pt-BR"/>
        </w:rPr>
      </w:pPr>
    </w:p>
    <w:p w14:paraId="4E9DDE51" w14:textId="77777777" w:rsidR="006E1E4D" w:rsidRDefault="006E1E4D" w:rsidP="006E1E4D">
      <w:pPr>
        <w:spacing w:before="100" w:beforeAutospacing="1" w:after="100" w:afterAutospacing="1" w:line="360" w:lineRule="auto"/>
        <w:contextualSpacing/>
        <w:rPr>
          <w:rFonts w:ascii="Palatino Linotype" w:eastAsia="Times New Roman" w:hAnsi="Palatino Linotype" w:cs="Times New Roman"/>
          <w:sz w:val="24"/>
          <w:szCs w:val="24"/>
          <w:lang w:eastAsia="pt-BR"/>
        </w:rPr>
      </w:pPr>
      <w:r>
        <w:rPr>
          <w:rFonts w:ascii="Palatino Linotype" w:eastAsia="Times New Roman" w:hAnsi="Palatino Linotype" w:cs="Times New Roman"/>
          <w:sz w:val="24"/>
          <w:szCs w:val="24"/>
          <w:lang w:eastAsia="pt-BR"/>
        </w:rPr>
        <w:t>___________________________                ________________________________</w:t>
      </w:r>
    </w:p>
    <w:p w14:paraId="1966A105" w14:textId="77777777" w:rsidR="006E1E4D" w:rsidRDefault="006E1E4D" w:rsidP="006E1E4D">
      <w:pPr>
        <w:spacing w:before="100" w:beforeAutospacing="1" w:after="100" w:afterAutospacing="1" w:line="360" w:lineRule="auto"/>
        <w:contextualSpacing/>
        <w:rPr>
          <w:rFonts w:ascii="Palatino Linotype" w:eastAsia="Times New Roman" w:hAnsi="Palatino Linotype" w:cs="Times New Roman"/>
          <w:b/>
          <w:bCs/>
          <w:sz w:val="24"/>
          <w:szCs w:val="24"/>
          <w:lang w:eastAsia="pt-BR"/>
        </w:rPr>
      </w:pPr>
      <w:r>
        <w:rPr>
          <w:rFonts w:ascii="Palatino Linotype" w:eastAsia="Times New Roman" w:hAnsi="Palatino Linotype" w:cs="Times New Roman"/>
          <w:b/>
          <w:bCs/>
          <w:sz w:val="24"/>
          <w:szCs w:val="24"/>
          <w:lang w:eastAsia="pt-BR"/>
        </w:rPr>
        <w:t xml:space="preserve">       Nilson Tavares Cerqueira                      Gustavo Benedito Medeiros Alves</w:t>
      </w:r>
    </w:p>
    <w:p w14:paraId="113BFD42" w14:textId="77777777" w:rsidR="006E1E4D" w:rsidRDefault="006E1E4D" w:rsidP="006E1E4D">
      <w:pPr>
        <w:spacing w:before="100" w:beforeAutospacing="1" w:after="100" w:afterAutospacing="1" w:line="360" w:lineRule="auto"/>
        <w:contextualSpacing/>
        <w:rPr>
          <w:rFonts w:ascii="Palatino Linotype" w:eastAsia="Times New Roman" w:hAnsi="Palatino Linotype" w:cs="Times New Roman"/>
          <w:lang w:eastAsia="pt-BR"/>
        </w:rPr>
      </w:pPr>
      <w:r>
        <w:rPr>
          <w:rFonts w:ascii="Palatino Linotype" w:eastAsia="Times New Roman" w:hAnsi="Palatino Linotype" w:cs="Times New Roman"/>
          <w:sz w:val="24"/>
          <w:szCs w:val="24"/>
          <w:lang w:eastAsia="pt-BR"/>
        </w:rPr>
        <w:t xml:space="preserve">        </w:t>
      </w:r>
      <w:r>
        <w:rPr>
          <w:rFonts w:ascii="Palatino Linotype" w:eastAsia="Times New Roman" w:hAnsi="Palatino Linotype" w:cs="Times New Roman"/>
          <w:lang w:eastAsia="pt-BR"/>
        </w:rPr>
        <w:t>Presidente da Mesa Diretora                               Primeiro Secretário da Mesa</w:t>
      </w:r>
    </w:p>
    <w:p w14:paraId="456F888B" w14:textId="77777777" w:rsidR="006E1E4D" w:rsidRDefault="006E1E4D" w:rsidP="006E1E4D">
      <w:pPr>
        <w:spacing w:before="100" w:beforeAutospacing="1" w:after="100" w:afterAutospacing="1" w:line="360" w:lineRule="auto"/>
        <w:contextualSpacing/>
        <w:rPr>
          <w:rFonts w:ascii="Palatino Linotype" w:eastAsia="Times New Roman" w:hAnsi="Palatino Linotype" w:cs="Times New Roman"/>
          <w:sz w:val="24"/>
          <w:szCs w:val="24"/>
          <w:lang w:eastAsia="pt-BR"/>
        </w:rPr>
      </w:pPr>
    </w:p>
    <w:p w14:paraId="62D625D8" w14:textId="77777777" w:rsidR="006E1E4D" w:rsidRDefault="006E1E4D" w:rsidP="006E1E4D">
      <w:pPr>
        <w:spacing w:before="100" w:beforeAutospacing="1" w:after="100" w:afterAutospacing="1" w:line="360" w:lineRule="auto"/>
        <w:contextualSpacing/>
        <w:rPr>
          <w:rFonts w:ascii="Palatino Linotype" w:eastAsia="Times New Roman" w:hAnsi="Palatino Linotype" w:cs="Times New Roman"/>
          <w:sz w:val="24"/>
          <w:szCs w:val="24"/>
          <w:lang w:eastAsia="pt-BR"/>
        </w:rPr>
      </w:pPr>
    </w:p>
    <w:p w14:paraId="4C76B825" w14:textId="77777777" w:rsidR="006E1E4D" w:rsidRDefault="006E1E4D" w:rsidP="006E1E4D">
      <w:pPr>
        <w:spacing w:before="100" w:beforeAutospacing="1" w:after="100" w:afterAutospacing="1" w:line="360" w:lineRule="auto"/>
        <w:contextualSpacing/>
        <w:rPr>
          <w:rFonts w:ascii="Palatino Linotype" w:eastAsia="Times New Roman" w:hAnsi="Palatino Linotype" w:cs="Times New Roman"/>
          <w:sz w:val="24"/>
          <w:szCs w:val="24"/>
          <w:lang w:eastAsia="pt-BR"/>
        </w:rPr>
      </w:pPr>
      <w:r>
        <w:rPr>
          <w:rFonts w:ascii="Palatino Linotype" w:eastAsia="Times New Roman" w:hAnsi="Palatino Linotype" w:cs="Times New Roman"/>
          <w:sz w:val="24"/>
          <w:szCs w:val="24"/>
          <w:lang w:eastAsia="pt-BR"/>
        </w:rPr>
        <w:t xml:space="preserve">    ___________________________                ________________________________</w:t>
      </w:r>
    </w:p>
    <w:p w14:paraId="018333C5" w14:textId="77777777" w:rsidR="006E1E4D" w:rsidRDefault="006E1E4D" w:rsidP="006E1E4D">
      <w:pPr>
        <w:spacing w:before="100" w:beforeAutospacing="1" w:after="100" w:afterAutospacing="1" w:line="360" w:lineRule="auto"/>
        <w:contextualSpacing/>
        <w:rPr>
          <w:rFonts w:ascii="Palatino Linotype" w:eastAsia="Times New Roman" w:hAnsi="Palatino Linotype" w:cs="Times New Roman"/>
          <w:b/>
          <w:bCs/>
          <w:sz w:val="24"/>
          <w:szCs w:val="24"/>
          <w:lang w:eastAsia="pt-BR"/>
        </w:rPr>
      </w:pPr>
      <w:r>
        <w:rPr>
          <w:rFonts w:ascii="Palatino Linotype" w:eastAsia="Times New Roman" w:hAnsi="Palatino Linotype" w:cs="Times New Roman"/>
          <w:sz w:val="24"/>
          <w:szCs w:val="24"/>
          <w:lang w:eastAsia="pt-BR"/>
        </w:rPr>
        <w:t xml:space="preserve">  </w:t>
      </w:r>
      <w:r>
        <w:rPr>
          <w:rFonts w:ascii="Palatino Linotype" w:eastAsia="Times New Roman" w:hAnsi="Palatino Linotype" w:cs="Times New Roman"/>
          <w:b/>
          <w:bCs/>
          <w:sz w:val="24"/>
          <w:szCs w:val="24"/>
          <w:lang w:eastAsia="pt-BR"/>
        </w:rPr>
        <w:t>Luzia de Sousa Moreira Moura                  Adilza Soares dos Santos Cardoso</w:t>
      </w:r>
    </w:p>
    <w:p w14:paraId="2165B541" w14:textId="77777777" w:rsidR="006E1E4D" w:rsidRDefault="006E1E4D" w:rsidP="006E1E4D">
      <w:pPr>
        <w:spacing w:before="100" w:beforeAutospacing="1" w:after="100" w:afterAutospacing="1" w:line="360" w:lineRule="auto"/>
        <w:contextualSpacing/>
        <w:rPr>
          <w:rFonts w:ascii="Palatino Linotype" w:eastAsia="Times New Roman" w:hAnsi="Palatino Linotype" w:cs="Times New Roman"/>
          <w:lang w:eastAsia="pt-BR"/>
        </w:rPr>
      </w:pPr>
      <w:r>
        <w:rPr>
          <w:rFonts w:ascii="Palatino Linotype" w:eastAsia="Times New Roman" w:hAnsi="Palatino Linotype" w:cs="Times New Roman"/>
          <w:lang w:eastAsia="pt-BR"/>
        </w:rPr>
        <w:t xml:space="preserve">   Vice-Presidente da Mesa Diretora                            Segunda Secretária da Mesa</w:t>
      </w:r>
    </w:p>
    <w:p w14:paraId="55E74A4B" w14:textId="77777777" w:rsidR="006E1E4D" w:rsidRDefault="006E1E4D" w:rsidP="006E1E4D">
      <w:pPr>
        <w:spacing w:before="100" w:beforeAutospacing="1" w:after="100" w:afterAutospacing="1" w:line="360" w:lineRule="auto"/>
        <w:contextualSpacing/>
        <w:rPr>
          <w:rFonts w:ascii="Palatino Linotype" w:eastAsia="Times New Roman" w:hAnsi="Palatino Linotype" w:cs="Times New Roman"/>
          <w:sz w:val="24"/>
          <w:szCs w:val="24"/>
          <w:lang w:eastAsia="pt-BR"/>
        </w:rPr>
      </w:pPr>
    </w:p>
    <w:p w14:paraId="0BF07CCF" w14:textId="77777777" w:rsidR="006E1E4D" w:rsidRDefault="006E1E4D" w:rsidP="00DB57C2">
      <w:pPr>
        <w:spacing w:line="360" w:lineRule="auto"/>
        <w:ind w:firstLine="709"/>
        <w:contextualSpacing/>
        <w:jc w:val="center"/>
        <w:rPr>
          <w:rFonts w:ascii="Palatino Linotype" w:hAnsi="Palatino Linotype"/>
          <w:b/>
          <w:bCs/>
          <w:sz w:val="24"/>
          <w:szCs w:val="24"/>
        </w:rPr>
      </w:pPr>
    </w:p>
    <w:p w14:paraId="68230218" w14:textId="77777777" w:rsidR="006E1E4D" w:rsidRDefault="006E1E4D" w:rsidP="00DB57C2">
      <w:pPr>
        <w:spacing w:line="360" w:lineRule="auto"/>
        <w:ind w:firstLine="709"/>
        <w:contextualSpacing/>
        <w:jc w:val="center"/>
        <w:rPr>
          <w:rFonts w:ascii="Palatino Linotype" w:hAnsi="Palatino Linotype"/>
          <w:b/>
          <w:bCs/>
          <w:sz w:val="24"/>
          <w:szCs w:val="24"/>
        </w:rPr>
      </w:pPr>
    </w:p>
    <w:p w14:paraId="7CFB04BA" w14:textId="77777777" w:rsidR="006E1E4D" w:rsidRDefault="006E1E4D" w:rsidP="00DB57C2">
      <w:pPr>
        <w:spacing w:line="360" w:lineRule="auto"/>
        <w:ind w:firstLine="709"/>
        <w:contextualSpacing/>
        <w:jc w:val="center"/>
        <w:rPr>
          <w:rFonts w:ascii="Palatino Linotype" w:hAnsi="Palatino Linotype"/>
          <w:b/>
          <w:bCs/>
          <w:sz w:val="24"/>
          <w:szCs w:val="24"/>
        </w:rPr>
      </w:pPr>
    </w:p>
    <w:p w14:paraId="7902466E" w14:textId="77777777" w:rsidR="006E1E4D" w:rsidRDefault="006E1E4D" w:rsidP="00DB57C2">
      <w:pPr>
        <w:spacing w:line="360" w:lineRule="auto"/>
        <w:ind w:firstLine="709"/>
        <w:contextualSpacing/>
        <w:jc w:val="center"/>
        <w:rPr>
          <w:rFonts w:ascii="Palatino Linotype" w:hAnsi="Palatino Linotype"/>
          <w:b/>
          <w:bCs/>
          <w:sz w:val="24"/>
          <w:szCs w:val="24"/>
        </w:rPr>
      </w:pPr>
    </w:p>
    <w:p w14:paraId="3E354FC3" w14:textId="77777777" w:rsidR="006E1E4D" w:rsidRDefault="006E1E4D" w:rsidP="00DB57C2">
      <w:pPr>
        <w:spacing w:line="360" w:lineRule="auto"/>
        <w:ind w:firstLine="709"/>
        <w:contextualSpacing/>
        <w:jc w:val="center"/>
        <w:rPr>
          <w:rFonts w:ascii="Palatino Linotype" w:hAnsi="Palatino Linotype"/>
          <w:b/>
          <w:bCs/>
          <w:sz w:val="24"/>
          <w:szCs w:val="24"/>
        </w:rPr>
      </w:pPr>
    </w:p>
    <w:p w14:paraId="5D7D080B" w14:textId="77777777" w:rsidR="006E1E4D" w:rsidRDefault="006E1E4D" w:rsidP="00DB57C2">
      <w:pPr>
        <w:spacing w:line="360" w:lineRule="auto"/>
        <w:ind w:firstLine="709"/>
        <w:contextualSpacing/>
        <w:jc w:val="center"/>
        <w:rPr>
          <w:rFonts w:ascii="Palatino Linotype" w:hAnsi="Palatino Linotype"/>
          <w:b/>
          <w:bCs/>
          <w:sz w:val="24"/>
          <w:szCs w:val="24"/>
        </w:rPr>
      </w:pPr>
    </w:p>
    <w:p w14:paraId="47358DB2" w14:textId="77777777" w:rsidR="006E1E4D" w:rsidRDefault="006E1E4D" w:rsidP="00DB57C2">
      <w:pPr>
        <w:spacing w:line="360" w:lineRule="auto"/>
        <w:ind w:firstLine="709"/>
        <w:contextualSpacing/>
        <w:jc w:val="center"/>
        <w:rPr>
          <w:rFonts w:ascii="Palatino Linotype" w:hAnsi="Palatino Linotype"/>
          <w:b/>
          <w:bCs/>
          <w:sz w:val="24"/>
          <w:szCs w:val="24"/>
        </w:rPr>
      </w:pPr>
    </w:p>
    <w:p w14:paraId="7A6DB614" w14:textId="77777777" w:rsidR="006E1E4D" w:rsidRDefault="006E1E4D" w:rsidP="00DB57C2">
      <w:pPr>
        <w:spacing w:line="360" w:lineRule="auto"/>
        <w:ind w:firstLine="709"/>
        <w:contextualSpacing/>
        <w:jc w:val="center"/>
        <w:rPr>
          <w:rFonts w:ascii="Palatino Linotype" w:hAnsi="Palatino Linotype"/>
          <w:b/>
          <w:bCs/>
          <w:sz w:val="24"/>
          <w:szCs w:val="24"/>
        </w:rPr>
      </w:pPr>
    </w:p>
    <w:p w14:paraId="35E63D66" w14:textId="77777777" w:rsidR="006E1E4D" w:rsidRDefault="006E1E4D" w:rsidP="00DB57C2">
      <w:pPr>
        <w:spacing w:line="360" w:lineRule="auto"/>
        <w:ind w:firstLine="709"/>
        <w:contextualSpacing/>
        <w:jc w:val="center"/>
        <w:rPr>
          <w:rFonts w:ascii="Palatino Linotype" w:hAnsi="Palatino Linotype"/>
          <w:b/>
          <w:bCs/>
          <w:sz w:val="24"/>
          <w:szCs w:val="24"/>
        </w:rPr>
      </w:pPr>
    </w:p>
    <w:p w14:paraId="6F065B99" w14:textId="77777777" w:rsidR="006E1E4D" w:rsidRDefault="006E1E4D" w:rsidP="00DB57C2">
      <w:pPr>
        <w:spacing w:line="360" w:lineRule="auto"/>
        <w:ind w:firstLine="709"/>
        <w:contextualSpacing/>
        <w:jc w:val="center"/>
        <w:rPr>
          <w:rFonts w:ascii="Palatino Linotype" w:hAnsi="Palatino Linotype"/>
          <w:b/>
          <w:bCs/>
          <w:sz w:val="24"/>
          <w:szCs w:val="24"/>
        </w:rPr>
      </w:pPr>
    </w:p>
    <w:p w14:paraId="0AEC46E0" w14:textId="77777777" w:rsidR="006E1E4D" w:rsidRDefault="006E1E4D" w:rsidP="00DB57C2">
      <w:pPr>
        <w:spacing w:line="360" w:lineRule="auto"/>
        <w:ind w:firstLine="709"/>
        <w:contextualSpacing/>
        <w:jc w:val="center"/>
        <w:rPr>
          <w:rFonts w:ascii="Palatino Linotype" w:hAnsi="Palatino Linotype"/>
          <w:b/>
          <w:bCs/>
          <w:sz w:val="24"/>
          <w:szCs w:val="24"/>
        </w:rPr>
      </w:pPr>
    </w:p>
    <w:p w14:paraId="17C93569" w14:textId="77777777" w:rsidR="006E1E4D" w:rsidRDefault="006E1E4D" w:rsidP="00DB57C2">
      <w:pPr>
        <w:spacing w:line="360" w:lineRule="auto"/>
        <w:ind w:firstLine="709"/>
        <w:contextualSpacing/>
        <w:jc w:val="center"/>
        <w:rPr>
          <w:rFonts w:ascii="Palatino Linotype" w:hAnsi="Palatino Linotype"/>
          <w:b/>
          <w:bCs/>
          <w:sz w:val="24"/>
          <w:szCs w:val="24"/>
        </w:rPr>
      </w:pPr>
    </w:p>
    <w:p w14:paraId="73DA553B" w14:textId="77777777" w:rsidR="006E1E4D" w:rsidRDefault="006E1E4D" w:rsidP="00DB57C2">
      <w:pPr>
        <w:spacing w:line="360" w:lineRule="auto"/>
        <w:ind w:firstLine="709"/>
        <w:contextualSpacing/>
        <w:jc w:val="center"/>
        <w:rPr>
          <w:rFonts w:ascii="Palatino Linotype" w:hAnsi="Palatino Linotype"/>
          <w:b/>
          <w:bCs/>
          <w:sz w:val="24"/>
          <w:szCs w:val="24"/>
        </w:rPr>
      </w:pPr>
    </w:p>
    <w:p w14:paraId="3DCDE958" w14:textId="77777777" w:rsidR="006E1E4D" w:rsidRDefault="006E1E4D" w:rsidP="00DB57C2">
      <w:pPr>
        <w:spacing w:line="360" w:lineRule="auto"/>
        <w:ind w:firstLine="709"/>
        <w:contextualSpacing/>
        <w:jc w:val="center"/>
        <w:rPr>
          <w:rFonts w:ascii="Palatino Linotype" w:hAnsi="Palatino Linotype"/>
          <w:b/>
          <w:bCs/>
          <w:sz w:val="24"/>
          <w:szCs w:val="24"/>
        </w:rPr>
      </w:pPr>
    </w:p>
    <w:p w14:paraId="347423B1" w14:textId="77777777" w:rsidR="006E1E4D" w:rsidRDefault="006E1E4D" w:rsidP="00DB57C2">
      <w:pPr>
        <w:spacing w:line="360" w:lineRule="auto"/>
        <w:ind w:firstLine="709"/>
        <w:contextualSpacing/>
        <w:jc w:val="center"/>
        <w:rPr>
          <w:rFonts w:ascii="Palatino Linotype" w:hAnsi="Palatino Linotype"/>
          <w:b/>
          <w:bCs/>
          <w:sz w:val="24"/>
          <w:szCs w:val="24"/>
        </w:rPr>
      </w:pPr>
    </w:p>
    <w:p w14:paraId="56FA9C0A" w14:textId="77777777" w:rsidR="006E1E4D" w:rsidRDefault="006E1E4D" w:rsidP="00DB57C2">
      <w:pPr>
        <w:spacing w:line="360" w:lineRule="auto"/>
        <w:ind w:firstLine="709"/>
        <w:contextualSpacing/>
        <w:jc w:val="center"/>
        <w:rPr>
          <w:rFonts w:ascii="Palatino Linotype" w:hAnsi="Palatino Linotype"/>
          <w:b/>
          <w:bCs/>
          <w:sz w:val="24"/>
          <w:szCs w:val="24"/>
        </w:rPr>
      </w:pPr>
    </w:p>
    <w:p w14:paraId="45255D00" w14:textId="77777777" w:rsidR="006E1E4D" w:rsidRDefault="006E1E4D" w:rsidP="00DB57C2">
      <w:pPr>
        <w:spacing w:line="360" w:lineRule="auto"/>
        <w:ind w:firstLine="709"/>
        <w:contextualSpacing/>
        <w:jc w:val="center"/>
        <w:rPr>
          <w:rFonts w:ascii="Palatino Linotype" w:hAnsi="Palatino Linotype"/>
          <w:b/>
          <w:bCs/>
          <w:sz w:val="24"/>
          <w:szCs w:val="24"/>
        </w:rPr>
      </w:pPr>
    </w:p>
    <w:p w14:paraId="180A5AEE" w14:textId="77777777" w:rsidR="006E1E4D" w:rsidRDefault="006E1E4D" w:rsidP="00DB57C2">
      <w:pPr>
        <w:spacing w:line="360" w:lineRule="auto"/>
        <w:ind w:firstLine="709"/>
        <w:contextualSpacing/>
        <w:jc w:val="center"/>
        <w:rPr>
          <w:rFonts w:ascii="Palatino Linotype" w:hAnsi="Palatino Linotype"/>
          <w:b/>
          <w:bCs/>
          <w:sz w:val="24"/>
          <w:szCs w:val="24"/>
        </w:rPr>
      </w:pPr>
    </w:p>
    <w:p w14:paraId="55624D81" w14:textId="77777777" w:rsidR="006E1E4D" w:rsidRDefault="006E1E4D" w:rsidP="00DB57C2">
      <w:pPr>
        <w:spacing w:line="360" w:lineRule="auto"/>
        <w:ind w:firstLine="709"/>
        <w:contextualSpacing/>
        <w:jc w:val="center"/>
        <w:rPr>
          <w:rFonts w:ascii="Palatino Linotype" w:hAnsi="Palatino Linotype"/>
          <w:b/>
          <w:bCs/>
          <w:sz w:val="24"/>
          <w:szCs w:val="24"/>
        </w:rPr>
      </w:pPr>
    </w:p>
    <w:p w14:paraId="4D12D1CB" w14:textId="77777777" w:rsidR="006E1E4D" w:rsidRDefault="006E1E4D" w:rsidP="00DB57C2">
      <w:pPr>
        <w:spacing w:line="360" w:lineRule="auto"/>
        <w:ind w:firstLine="709"/>
        <w:contextualSpacing/>
        <w:jc w:val="center"/>
        <w:rPr>
          <w:rFonts w:ascii="Palatino Linotype" w:hAnsi="Palatino Linotype"/>
          <w:b/>
          <w:bCs/>
          <w:sz w:val="24"/>
          <w:szCs w:val="24"/>
        </w:rPr>
      </w:pPr>
    </w:p>
    <w:p w14:paraId="0B4620CA" w14:textId="37442A2D" w:rsidR="00DB57C2" w:rsidRPr="009A44C6" w:rsidRDefault="00DB57C2" w:rsidP="00DB57C2">
      <w:pPr>
        <w:spacing w:line="360" w:lineRule="auto"/>
        <w:ind w:firstLine="709"/>
        <w:contextualSpacing/>
        <w:jc w:val="center"/>
        <w:rPr>
          <w:rFonts w:ascii="Palatino Linotype" w:hAnsi="Palatino Linotype"/>
          <w:b/>
          <w:bCs/>
          <w:sz w:val="24"/>
          <w:szCs w:val="24"/>
        </w:rPr>
      </w:pPr>
      <w:r w:rsidRPr="009A44C6">
        <w:rPr>
          <w:rFonts w:ascii="Palatino Linotype" w:hAnsi="Palatino Linotype"/>
          <w:b/>
          <w:bCs/>
          <w:sz w:val="24"/>
          <w:szCs w:val="24"/>
        </w:rPr>
        <w:lastRenderedPageBreak/>
        <w:t>JUSTIFICATIVA</w:t>
      </w:r>
    </w:p>
    <w:p w14:paraId="1C64A274" w14:textId="77777777" w:rsidR="00DB57C2" w:rsidRPr="009A44C6" w:rsidRDefault="00DB57C2" w:rsidP="00DB57C2">
      <w:pPr>
        <w:spacing w:line="360" w:lineRule="auto"/>
        <w:ind w:firstLine="709"/>
        <w:contextualSpacing/>
        <w:jc w:val="center"/>
        <w:rPr>
          <w:rFonts w:ascii="Palatino Linotype" w:hAnsi="Palatino Linotype"/>
          <w:b/>
          <w:bCs/>
          <w:sz w:val="24"/>
          <w:szCs w:val="24"/>
        </w:rPr>
      </w:pPr>
    </w:p>
    <w:p w14:paraId="5BB8F10A" w14:textId="77777777" w:rsidR="00DB57C2" w:rsidRDefault="00DB57C2" w:rsidP="00DB57C2">
      <w:pPr>
        <w:spacing w:before="100" w:beforeAutospacing="1" w:after="100" w:afterAutospacing="1" w:line="360" w:lineRule="auto"/>
        <w:ind w:firstLine="709"/>
        <w:jc w:val="both"/>
        <w:rPr>
          <w:rFonts w:ascii="Palatino Linotype" w:eastAsia="Times New Roman" w:hAnsi="Palatino Linotype" w:cs="Times New Roman"/>
          <w:sz w:val="24"/>
          <w:szCs w:val="24"/>
          <w:lang w:eastAsia="pt-BR"/>
        </w:rPr>
      </w:pPr>
      <w:r w:rsidRPr="009A44C6">
        <w:rPr>
          <w:rFonts w:ascii="Palatino Linotype" w:eastAsia="Times New Roman" w:hAnsi="Palatino Linotype" w:cs="Times New Roman"/>
          <w:sz w:val="24"/>
          <w:szCs w:val="24"/>
          <w:lang w:eastAsia="pt-BR"/>
        </w:rPr>
        <w:t>O presente Projeto de Lei visa regulamentar e instituir a verba de natureza indenizatória para os vereadores, em conformidade com o § 11 do artigo 37 da C</w:t>
      </w:r>
      <w:r>
        <w:rPr>
          <w:rFonts w:ascii="Palatino Linotype" w:eastAsia="Times New Roman" w:hAnsi="Palatino Linotype" w:cs="Times New Roman"/>
          <w:sz w:val="24"/>
          <w:szCs w:val="24"/>
          <w:lang w:eastAsia="pt-BR"/>
        </w:rPr>
        <w:t>RFB 88</w:t>
      </w:r>
      <w:r w:rsidRPr="009A44C6">
        <w:rPr>
          <w:rFonts w:ascii="Palatino Linotype" w:eastAsia="Times New Roman" w:hAnsi="Palatino Linotype" w:cs="Times New Roman"/>
          <w:sz w:val="24"/>
          <w:szCs w:val="24"/>
          <w:lang w:eastAsia="pt-BR"/>
        </w:rPr>
        <w:t>, garantindo o ressarcimento de despesas decorrentes das atividades parlamentares externas. Essa medida é necessária para proporcionar aos parlamentares os recursos adequados para o cumprimento eficiente de suas funções legislativas e representativas, especialmente em um município com características que demandam deslocamentos e despesas diversas.</w:t>
      </w:r>
    </w:p>
    <w:p w14:paraId="6103EF9D" w14:textId="77777777" w:rsidR="00DB57C2" w:rsidRDefault="00DB57C2" w:rsidP="00DB57C2">
      <w:pPr>
        <w:spacing w:before="100" w:beforeAutospacing="1" w:after="100" w:afterAutospacing="1" w:line="360" w:lineRule="auto"/>
        <w:ind w:firstLine="709"/>
        <w:rPr>
          <w:rFonts w:ascii="Palatino Linotype" w:eastAsia="Times New Roman" w:hAnsi="Palatino Linotype" w:cs="Times New Roman"/>
          <w:sz w:val="24"/>
          <w:szCs w:val="24"/>
          <w:lang w:eastAsia="pt-BR"/>
        </w:rPr>
      </w:pPr>
      <w:r>
        <w:rPr>
          <w:rFonts w:ascii="Palatino Linotype" w:eastAsia="Times New Roman" w:hAnsi="Palatino Linotype" w:cs="Times New Roman"/>
          <w:sz w:val="24"/>
          <w:szCs w:val="24"/>
          <w:lang w:eastAsia="pt-BR"/>
        </w:rPr>
        <w:t xml:space="preserve">Nos termos delimitados na resolução de consulta do TCE-MT nº 29/2011: </w:t>
      </w:r>
    </w:p>
    <w:p w14:paraId="6F0C31D9" w14:textId="77777777" w:rsidR="00DB57C2" w:rsidRPr="009A44C6" w:rsidRDefault="00DB57C2" w:rsidP="00DB57C2">
      <w:pPr>
        <w:spacing w:before="100" w:beforeAutospacing="1" w:after="100" w:afterAutospacing="1" w:line="360" w:lineRule="auto"/>
        <w:ind w:left="709" w:firstLine="709"/>
        <w:jc w:val="both"/>
        <w:rPr>
          <w:rFonts w:ascii="Palatino Linotype" w:eastAsia="Times New Roman" w:hAnsi="Palatino Linotype" w:cs="Times New Roman"/>
          <w:sz w:val="24"/>
          <w:szCs w:val="24"/>
          <w:lang w:eastAsia="pt-BR"/>
        </w:rPr>
      </w:pPr>
      <w:r w:rsidRPr="00694D08">
        <w:rPr>
          <w:rFonts w:ascii="Palatino Linotype" w:eastAsia="Times New Roman" w:hAnsi="Palatino Linotype" w:cs="Times New Roman"/>
          <w:sz w:val="24"/>
          <w:szCs w:val="24"/>
          <w:lang w:eastAsia="pt-BR"/>
        </w:rPr>
        <w:t xml:space="preserve">Câmara Municipal. Vereador. Verba de natureza indenizatória. Requisitos. Despesas com gabinete do parlamentar. Impossibilidade. Ressarcimento de despesas com abastecimento de veículo particular do vereador. Acumulação da verba com diárias ou adiantamento. Prestação de contas da verba indenizatória. 1) A verba indenizatória no âmbito da câmara municipal deve ser instituída mediante lei ou decreto-legislativo que especifique expressamente as despesas que serão objeto de ressarcimento ou as atividades parlamentares desenvolvidas no interesse da Administração Pública, devendo haver um nexo de causalidade entre as despesas e as atividades previstas na lei ou decreto-legislativo. 2) A verba indenizatória não deve ser utilizada para pagamento de despesas com gabinete do parlamentar, a exemplo de material de escritório e assessoria jurídica, as quais devem ser submetidas ao regular processo de planejamento e execução pela administração da Câmara, sob pena de configurar indevida descentralização orçamentária financeira dos gastos </w:t>
      </w:r>
      <w:r w:rsidRPr="00694D08">
        <w:rPr>
          <w:rFonts w:ascii="Palatino Linotype" w:eastAsia="Times New Roman" w:hAnsi="Palatino Linotype" w:cs="Times New Roman"/>
          <w:sz w:val="24"/>
          <w:szCs w:val="24"/>
          <w:lang w:eastAsia="pt-BR"/>
        </w:rPr>
        <w:lastRenderedPageBreak/>
        <w:t xml:space="preserve">públicos. 3) Em regra, é vedada a utilização de veículo particular a serviço da Administração, bem como o pagamento de despesas com abastecimento desses veículos com recursos públicos. Contudo, em se tratando de verba indenizatória, é possível sua utilização para ressarcimento de despesas com abastecimento de veículo particular do vereador, desde que se trate de despesa de interesse da Administração, custeada diretamente pelo agente no exercício de suas atribuições. 4) A verba indenizatória não pode ser destinada ao pagamento de despesa já indenizada sob outra forma, sob pena de se configurar duplicidade de pagamento da mesma despesa. Nesse sentido, só é possível a acumulação da concessão de verba indenizatória com diária ou adiantamento quando decorrerem de fatos geradores distintos. 5) A prestação de contas de verba indenizatória, instituída para cobrir despesa com o exercício de mandato parlamentar municipal, deve ter seus critérios estabelecidos em legislação específica ou ato normativo regulamentador, sendo possível prever a substituição de comprovantes de despesas (notas fiscais etc.) por relatórios de atividades ou procedimentos similares que demonstrem a regular utilização da verba concedida. * A Resolução de Consulta 21/2023 - PV reexaminou e atualizou o texto do item 1. * A Resolução de Consulta 25/2023 - PV reexaminou e atualizou o texto do item 5. (CONSULTAS. Relator: HUMBERTO BOSAIPO. Resolução De Consulta 29/2011 - PLENÁRIO. Julgado em 19/04/2011. Publicado no DOE-MT em 20/04/2011. Processo 207365/2010).  </w:t>
      </w:r>
    </w:p>
    <w:p w14:paraId="41E14D8A" w14:textId="77777777" w:rsidR="00DB57C2" w:rsidRPr="009A44C6" w:rsidRDefault="00DB57C2" w:rsidP="00DB57C2">
      <w:pPr>
        <w:spacing w:before="100" w:beforeAutospacing="1" w:after="100" w:afterAutospacing="1" w:line="360" w:lineRule="auto"/>
        <w:ind w:firstLine="709"/>
        <w:jc w:val="both"/>
        <w:rPr>
          <w:rFonts w:ascii="Palatino Linotype" w:eastAsia="Times New Roman" w:hAnsi="Palatino Linotype" w:cs="Times New Roman"/>
          <w:sz w:val="24"/>
          <w:szCs w:val="24"/>
          <w:lang w:eastAsia="pt-BR"/>
        </w:rPr>
      </w:pPr>
      <w:r w:rsidRPr="009A44C6">
        <w:rPr>
          <w:rFonts w:ascii="Palatino Linotype" w:eastAsia="Times New Roman" w:hAnsi="Palatino Linotype" w:cs="Times New Roman"/>
          <w:sz w:val="24"/>
          <w:szCs w:val="24"/>
          <w:lang w:eastAsia="pt-BR"/>
        </w:rPr>
        <w:t xml:space="preserve">O projeto contempla uma sistemática transparente e objetiva para o pagamento dessa verba, promovendo maior eficiência administrativa e financeira. Além disso, o § 1º do artigo 1º deixa claro que essa verba indenizatória </w:t>
      </w:r>
      <w:r w:rsidRPr="009A44C6">
        <w:rPr>
          <w:rFonts w:ascii="Palatino Linotype" w:eastAsia="Times New Roman" w:hAnsi="Palatino Linotype" w:cs="Times New Roman"/>
          <w:sz w:val="24"/>
          <w:szCs w:val="24"/>
          <w:lang w:eastAsia="pt-BR"/>
        </w:rPr>
        <w:lastRenderedPageBreak/>
        <w:t xml:space="preserve">tem caráter compensatório e substitutivo, abrangendo despesas como transporte, combustível e </w:t>
      </w:r>
      <w:r>
        <w:rPr>
          <w:rFonts w:ascii="Palatino Linotype" w:eastAsia="Times New Roman" w:hAnsi="Palatino Linotype" w:cs="Times New Roman"/>
          <w:sz w:val="24"/>
          <w:szCs w:val="24"/>
          <w:lang w:eastAsia="pt-BR"/>
        </w:rPr>
        <w:t>hospedagem</w:t>
      </w:r>
      <w:r w:rsidRPr="009A44C6">
        <w:rPr>
          <w:rFonts w:ascii="Palatino Linotype" w:eastAsia="Times New Roman" w:hAnsi="Palatino Linotype" w:cs="Times New Roman"/>
          <w:sz w:val="24"/>
          <w:szCs w:val="24"/>
          <w:lang w:eastAsia="pt-BR"/>
        </w:rPr>
        <w:t>, eliminando a necessidade de prestação de contas individualizada, mas mantendo a responsabilidade fiscal e ética.</w:t>
      </w:r>
    </w:p>
    <w:p w14:paraId="7B687CC6" w14:textId="77777777" w:rsidR="00DB57C2" w:rsidRPr="009A44C6" w:rsidRDefault="00DB57C2" w:rsidP="00DB57C2">
      <w:pPr>
        <w:spacing w:before="100" w:beforeAutospacing="1" w:after="100" w:afterAutospacing="1" w:line="360" w:lineRule="auto"/>
        <w:ind w:firstLine="709"/>
        <w:jc w:val="both"/>
        <w:rPr>
          <w:rFonts w:ascii="Palatino Linotype" w:eastAsia="Times New Roman" w:hAnsi="Palatino Linotype" w:cs="Times New Roman"/>
          <w:sz w:val="24"/>
          <w:szCs w:val="24"/>
          <w:lang w:eastAsia="pt-BR"/>
        </w:rPr>
      </w:pPr>
      <w:r w:rsidRPr="009A44C6">
        <w:rPr>
          <w:rFonts w:ascii="Palatino Linotype" w:eastAsia="Times New Roman" w:hAnsi="Palatino Linotype" w:cs="Times New Roman"/>
          <w:sz w:val="24"/>
          <w:szCs w:val="24"/>
          <w:lang w:eastAsia="pt-BR"/>
        </w:rPr>
        <w:t>Outro ponto relevante é a possibilidade de renúncia parcial ou total à verba indenizatória por parte do vereador, demonstrando respeito ao erário público e promovendo a liberdade de escolha dos parlamentares. Essa renúncia, regulamentada nos §§ 4º e 5º do artigo 1º, fortalece a transparência e a autonomia individual de cada vereador.</w:t>
      </w:r>
    </w:p>
    <w:p w14:paraId="7287A95E" w14:textId="77777777" w:rsidR="00DB57C2" w:rsidRPr="009A44C6" w:rsidRDefault="00DB57C2" w:rsidP="00DB57C2">
      <w:pPr>
        <w:spacing w:before="100" w:beforeAutospacing="1" w:after="100" w:afterAutospacing="1" w:line="360" w:lineRule="auto"/>
        <w:ind w:firstLine="709"/>
        <w:jc w:val="both"/>
        <w:rPr>
          <w:rFonts w:ascii="Palatino Linotype" w:eastAsia="Times New Roman" w:hAnsi="Palatino Linotype" w:cs="Times New Roman"/>
          <w:sz w:val="24"/>
          <w:szCs w:val="24"/>
          <w:lang w:eastAsia="pt-BR"/>
        </w:rPr>
      </w:pPr>
      <w:r w:rsidRPr="009A44C6">
        <w:rPr>
          <w:rFonts w:ascii="Palatino Linotype" w:eastAsia="Times New Roman" w:hAnsi="Palatino Linotype" w:cs="Times New Roman"/>
          <w:sz w:val="24"/>
          <w:szCs w:val="24"/>
          <w:lang w:eastAsia="pt-BR"/>
        </w:rPr>
        <w:t>O Projeto de Lei também estabelece critérios justos e proporcionais para a concessão da verba, como o desconto por faltas não justificadas às sessões legislativas, previsto no artigo 2º. Esse dispositivo reforça o compromisso dos parlamentares com suas funções e assegura que os recursos públicos sejam aplicados de forma justa e eficiente.</w:t>
      </w:r>
    </w:p>
    <w:p w14:paraId="59797BA6" w14:textId="77777777" w:rsidR="00DB57C2" w:rsidRPr="009A44C6" w:rsidRDefault="00DB57C2" w:rsidP="00DB57C2">
      <w:pPr>
        <w:spacing w:before="100" w:beforeAutospacing="1" w:after="100" w:afterAutospacing="1" w:line="360" w:lineRule="auto"/>
        <w:ind w:firstLine="709"/>
        <w:jc w:val="both"/>
        <w:rPr>
          <w:rFonts w:ascii="Palatino Linotype" w:eastAsia="Times New Roman" w:hAnsi="Palatino Linotype" w:cs="Times New Roman"/>
          <w:sz w:val="24"/>
          <w:szCs w:val="24"/>
          <w:lang w:eastAsia="pt-BR"/>
        </w:rPr>
      </w:pPr>
      <w:r w:rsidRPr="009A44C6">
        <w:rPr>
          <w:rFonts w:ascii="Palatino Linotype" w:eastAsia="Times New Roman" w:hAnsi="Palatino Linotype" w:cs="Times New Roman"/>
          <w:sz w:val="24"/>
          <w:szCs w:val="24"/>
          <w:lang w:eastAsia="pt-BR"/>
        </w:rPr>
        <w:t>Por fim, a revogação de legislações anteriores busca unificar e modernizar o regime jurídico aplicável às despesas parlamentares, adaptando-o às atuais necessidades administrativas e financeiras da Câmara Municipal.</w:t>
      </w:r>
    </w:p>
    <w:p w14:paraId="24897CED" w14:textId="77777777" w:rsidR="00DB57C2" w:rsidRPr="009A44C6" w:rsidRDefault="00DB57C2" w:rsidP="00DB57C2">
      <w:pPr>
        <w:spacing w:before="100" w:beforeAutospacing="1" w:after="100" w:afterAutospacing="1" w:line="360" w:lineRule="auto"/>
        <w:ind w:firstLine="709"/>
        <w:jc w:val="both"/>
        <w:rPr>
          <w:rFonts w:ascii="Palatino Linotype" w:eastAsia="Times New Roman" w:hAnsi="Palatino Linotype" w:cs="Times New Roman"/>
          <w:sz w:val="24"/>
          <w:szCs w:val="24"/>
          <w:lang w:eastAsia="pt-BR"/>
        </w:rPr>
      </w:pPr>
      <w:r w:rsidRPr="009A44C6">
        <w:rPr>
          <w:rFonts w:ascii="Palatino Linotype" w:eastAsia="Times New Roman" w:hAnsi="Palatino Linotype" w:cs="Times New Roman"/>
          <w:sz w:val="24"/>
          <w:szCs w:val="24"/>
          <w:lang w:eastAsia="pt-BR"/>
        </w:rPr>
        <w:t>Com esta proposta, almeja-se alcançar um equilíbrio entre a garantia de condições adequadas para o exercício do mandato parlamentar e a responsabilidade fiscal, mantendo o foco no atendimento das demandas da população de São José do Povo.</w:t>
      </w:r>
    </w:p>
    <w:p w14:paraId="498A5FF9" w14:textId="77777777" w:rsidR="00DB57C2" w:rsidRPr="009A44C6" w:rsidRDefault="00DB57C2" w:rsidP="00DB57C2">
      <w:pPr>
        <w:spacing w:before="100" w:beforeAutospacing="1" w:after="100" w:afterAutospacing="1" w:line="360" w:lineRule="auto"/>
        <w:ind w:firstLine="709"/>
        <w:jc w:val="both"/>
        <w:rPr>
          <w:rFonts w:ascii="Palatino Linotype" w:eastAsia="Times New Roman" w:hAnsi="Palatino Linotype" w:cs="Times New Roman"/>
          <w:sz w:val="24"/>
          <w:szCs w:val="24"/>
          <w:lang w:eastAsia="pt-BR"/>
        </w:rPr>
      </w:pPr>
      <w:r w:rsidRPr="009A44C6">
        <w:rPr>
          <w:rFonts w:ascii="Palatino Linotype" w:eastAsia="Times New Roman" w:hAnsi="Palatino Linotype" w:cs="Times New Roman"/>
          <w:sz w:val="24"/>
          <w:szCs w:val="24"/>
          <w:lang w:eastAsia="pt-BR"/>
        </w:rPr>
        <w:t>Diante do exposto, solicito o apoio dos nobres pares para a aprovação do presente Projeto de Lei.</w:t>
      </w:r>
    </w:p>
    <w:p w14:paraId="5C909F0F" w14:textId="77777777" w:rsidR="00DB57C2" w:rsidRDefault="00DB57C2" w:rsidP="00DB57C2">
      <w:pPr>
        <w:spacing w:before="100" w:beforeAutospacing="1" w:after="100" w:afterAutospacing="1" w:line="360" w:lineRule="auto"/>
        <w:ind w:firstLine="709"/>
        <w:jc w:val="center"/>
        <w:rPr>
          <w:rFonts w:ascii="Palatino Linotype" w:eastAsia="Times New Roman" w:hAnsi="Palatino Linotype" w:cs="Times New Roman"/>
          <w:sz w:val="24"/>
          <w:szCs w:val="24"/>
          <w:lang w:eastAsia="pt-BR"/>
        </w:rPr>
      </w:pPr>
      <w:r w:rsidRPr="009A44C6">
        <w:rPr>
          <w:rFonts w:ascii="Palatino Linotype" w:eastAsia="Times New Roman" w:hAnsi="Palatino Linotype" w:cs="Times New Roman"/>
          <w:sz w:val="24"/>
          <w:szCs w:val="24"/>
          <w:lang w:eastAsia="pt-BR"/>
        </w:rPr>
        <w:lastRenderedPageBreak/>
        <w:t>Sala das Sessões da Câmara Municipal de São José do Povo</w:t>
      </w:r>
      <w:r w:rsidRPr="009A44C6">
        <w:rPr>
          <w:rFonts w:ascii="Palatino Linotype" w:eastAsia="Times New Roman" w:hAnsi="Palatino Linotype" w:cs="Times New Roman"/>
          <w:sz w:val="24"/>
          <w:szCs w:val="24"/>
          <w:lang w:eastAsia="pt-BR"/>
        </w:rPr>
        <w:br/>
      </w:r>
      <w:r>
        <w:rPr>
          <w:rFonts w:ascii="Palatino Linotype" w:eastAsia="Times New Roman" w:hAnsi="Palatino Linotype" w:cs="Times New Roman"/>
          <w:sz w:val="24"/>
          <w:szCs w:val="24"/>
          <w:lang w:eastAsia="pt-BR"/>
        </w:rPr>
        <w:t>09</w:t>
      </w:r>
      <w:r w:rsidRPr="009A44C6">
        <w:rPr>
          <w:rFonts w:ascii="Palatino Linotype" w:eastAsia="Times New Roman" w:hAnsi="Palatino Linotype" w:cs="Times New Roman"/>
          <w:sz w:val="24"/>
          <w:szCs w:val="24"/>
          <w:lang w:eastAsia="pt-BR"/>
        </w:rPr>
        <w:t xml:space="preserve"> de j</w:t>
      </w:r>
      <w:r>
        <w:rPr>
          <w:rFonts w:ascii="Palatino Linotype" w:eastAsia="Times New Roman" w:hAnsi="Palatino Linotype" w:cs="Times New Roman"/>
          <w:sz w:val="24"/>
          <w:szCs w:val="24"/>
          <w:lang w:eastAsia="pt-BR"/>
        </w:rPr>
        <w:t>ulho</w:t>
      </w:r>
      <w:r w:rsidRPr="009A44C6">
        <w:rPr>
          <w:rFonts w:ascii="Palatino Linotype" w:eastAsia="Times New Roman" w:hAnsi="Palatino Linotype" w:cs="Times New Roman"/>
          <w:sz w:val="24"/>
          <w:szCs w:val="24"/>
          <w:lang w:eastAsia="pt-BR"/>
        </w:rPr>
        <w:t xml:space="preserve"> de 2025</w:t>
      </w:r>
    </w:p>
    <w:p w14:paraId="3332E6DB" w14:textId="77777777" w:rsidR="00DB57C2" w:rsidRPr="009A44C6" w:rsidRDefault="00DB57C2" w:rsidP="00DB57C2">
      <w:pPr>
        <w:spacing w:before="100" w:beforeAutospacing="1" w:after="100" w:afterAutospacing="1" w:line="360" w:lineRule="auto"/>
        <w:ind w:firstLine="709"/>
        <w:jc w:val="center"/>
        <w:rPr>
          <w:rFonts w:ascii="Palatino Linotype" w:eastAsia="Times New Roman" w:hAnsi="Palatino Linotype" w:cs="Times New Roman"/>
          <w:sz w:val="24"/>
          <w:szCs w:val="24"/>
          <w:lang w:eastAsia="pt-BR"/>
        </w:rPr>
      </w:pPr>
    </w:p>
    <w:p w14:paraId="183E47F5" w14:textId="77777777" w:rsidR="006E1E4D" w:rsidRPr="006E1E4D" w:rsidRDefault="006E1E4D" w:rsidP="006E1E4D">
      <w:pPr>
        <w:spacing w:before="100" w:beforeAutospacing="1" w:after="100" w:afterAutospacing="1" w:line="360" w:lineRule="auto"/>
        <w:contextualSpacing/>
        <w:rPr>
          <w:rFonts w:ascii="Palatino Linotype" w:eastAsia="Times New Roman" w:hAnsi="Palatino Linotype" w:cs="Times New Roman"/>
          <w:sz w:val="24"/>
          <w:szCs w:val="24"/>
          <w:lang w:eastAsia="pt-BR"/>
        </w:rPr>
      </w:pPr>
      <w:r w:rsidRPr="006E1E4D">
        <w:rPr>
          <w:rFonts w:ascii="Palatino Linotype" w:eastAsia="Times New Roman" w:hAnsi="Palatino Linotype" w:cs="Times New Roman"/>
          <w:sz w:val="24"/>
          <w:szCs w:val="24"/>
          <w:lang w:eastAsia="pt-BR"/>
        </w:rPr>
        <w:t>___________________________                ________________________________</w:t>
      </w:r>
    </w:p>
    <w:p w14:paraId="285B2E10" w14:textId="77777777" w:rsidR="006E1E4D" w:rsidRPr="006E1E4D" w:rsidRDefault="006E1E4D" w:rsidP="006E1E4D">
      <w:pPr>
        <w:spacing w:before="100" w:beforeAutospacing="1" w:after="100" w:afterAutospacing="1" w:line="360" w:lineRule="auto"/>
        <w:contextualSpacing/>
        <w:rPr>
          <w:rFonts w:ascii="Palatino Linotype" w:eastAsia="Times New Roman" w:hAnsi="Palatino Linotype" w:cs="Times New Roman"/>
          <w:b/>
          <w:bCs/>
          <w:sz w:val="24"/>
          <w:szCs w:val="24"/>
          <w:lang w:eastAsia="pt-BR"/>
        </w:rPr>
      </w:pPr>
      <w:r w:rsidRPr="006E1E4D">
        <w:rPr>
          <w:rFonts w:ascii="Palatino Linotype" w:eastAsia="Times New Roman" w:hAnsi="Palatino Linotype" w:cs="Times New Roman"/>
          <w:b/>
          <w:bCs/>
          <w:sz w:val="24"/>
          <w:szCs w:val="24"/>
          <w:lang w:eastAsia="pt-BR"/>
        </w:rPr>
        <w:t xml:space="preserve">       Nilson Tavares Cerqueira                      Gustavo Benedito Medeiros Alves</w:t>
      </w:r>
    </w:p>
    <w:p w14:paraId="4D02EE29" w14:textId="77777777" w:rsidR="006E1E4D" w:rsidRPr="006E1E4D" w:rsidRDefault="006E1E4D" w:rsidP="006E1E4D">
      <w:pPr>
        <w:spacing w:before="100" w:beforeAutospacing="1" w:after="100" w:afterAutospacing="1" w:line="360" w:lineRule="auto"/>
        <w:contextualSpacing/>
        <w:rPr>
          <w:rFonts w:ascii="Palatino Linotype" w:eastAsia="Times New Roman" w:hAnsi="Palatino Linotype" w:cs="Times New Roman"/>
          <w:lang w:eastAsia="pt-BR"/>
        </w:rPr>
      </w:pPr>
      <w:r w:rsidRPr="006E1E4D">
        <w:rPr>
          <w:rFonts w:ascii="Palatino Linotype" w:eastAsia="Times New Roman" w:hAnsi="Palatino Linotype" w:cs="Times New Roman"/>
          <w:sz w:val="24"/>
          <w:szCs w:val="24"/>
          <w:lang w:eastAsia="pt-BR"/>
        </w:rPr>
        <w:t xml:space="preserve">        </w:t>
      </w:r>
      <w:r w:rsidRPr="006E1E4D">
        <w:rPr>
          <w:rFonts w:ascii="Palatino Linotype" w:eastAsia="Times New Roman" w:hAnsi="Palatino Linotype" w:cs="Times New Roman"/>
          <w:lang w:eastAsia="pt-BR"/>
        </w:rPr>
        <w:t>Presidente da Mesa Diretora                               Primeiro Secretário da Mesa</w:t>
      </w:r>
    </w:p>
    <w:p w14:paraId="04776647" w14:textId="77777777" w:rsidR="006E1E4D" w:rsidRPr="006E1E4D" w:rsidRDefault="006E1E4D" w:rsidP="006E1E4D">
      <w:pPr>
        <w:spacing w:before="100" w:beforeAutospacing="1" w:after="100" w:afterAutospacing="1" w:line="360" w:lineRule="auto"/>
        <w:contextualSpacing/>
        <w:rPr>
          <w:rFonts w:ascii="Palatino Linotype" w:eastAsia="Times New Roman" w:hAnsi="Palatino Linotype" w:cs="Times New Roman"/>
          <w:sz w:val="24"/>
          <w:szCs w:val="24"/>
          <w:lang w:eastAsia="pt-BR"/>
        </w:rPr>
      </w:pPr>
    </w:p>
    <w:p w14:paraId="739B5AED" w14:textId="77777777" w:rsidR="006E1E4D" w:rsidRPr="006E1E4D" w:rsidRDefault="006E1E4D" w:rsidP="006E1E4D">
      <w:pPr>
        <w:spacing w:before="100" w:beforeAutospacing="1" w:after="100" w:afterAutospacing="1" w:line="360" w:lineRule="auto"/>
        <w:contextualSpacing/>
        <w:rPr>
          <w:rFonts w:ascii="Palatino Linotype" w:eastAsia="Times New Roman" w:hAnsi="Palatino Linotype" w:cs="Times New Roman"/>
          <w:sz w:val="24"/>
          <w:szCs w:val="24"/>
          <w:lang w:eastAsia="pt-BR"/>
        </w:rPr>
      </w:pPr>
    </w:p>
    <w:p w14:paraId="29FC2B96" w14:textId="77777777" w:rsidR="006E1E4D" w:rsidRPr="006E1E4D" w:rsidRDefault="006E1E4D" w:rsidP="006E1E4D">
      <w:pPr>
        <w:spacing w:before="100" w:beforeAutospacing="1" w:after="100" w:afterAutospacing="1" w:line="360" w:lineRule="auto"/>
        <w:contextualSpacing/>
        <w:rPr>
          <w:rFonts w:ascii="Palatino Linotype" w:eastAsia="Times New Roman" w:hAnsi="Palatino Linotype" w:cs="Times New Roman"/>
          <w:sz w:val="24"/>
          <w:szCs w:val="24"/>
          <w:lang w:eastAsia="pt-BR"/>
        </w:rPr>
      </w:pPr>
      <w:r w:rsidRPr="006E1E4D">
        <w:rPr>
          <w:rFonts w:ascii="Palatino Linotype" w:eastAsia="Times New Roman" w:hAnsi="Palatino Linotype" w:cs="Times New Roman"/>
          <w:sz w:val="24"/>
          <w:szCs w:val="24"/>
          <w:lang w:eastAsia="pt-BR"/>
        </w:rPr>
        <w:t xml:space="preserve">    ___________________________                ________________________________</w:t>
      </w:r>
    </w:p>
    <w:p w14:paraId="4A20EC23" w14:textId="77777777" w:rsidR="006E1E4D" w:rsidRPr="006E1E4D" w:rsidRDefault="006E1E4D" w:rsidP="006E1E4D">
      <w:pPr>
        <w:spacing w:before="100" w:beforeAutospacing="1" w:after="100" w:afterAutospacing="1" w:line="360" w:lineRule="auto"/>
        <w:contextualSpacing/>
        <w:rPr>
          <w:rFonts w:ascii="Palatino Linotype" w:eastAsia="Times New Roman" w:hAnsi="Palatino Linotype" w:cs="Times New Roman"/>
          <w:b/>
          <w:bCs/>
          <w:sz w:val="24"/>
          <w:szCs w:val="24"/>
          <w:lang w:eastAsia="pt-BR"/>
        </w:rPr>
      </w:pPr>
      <w:r w:rsidRPr="006E1E4D">
        <w:rPr>
          <w:rFonts w:ascii="Palatino Linotype" w:eastAsia="Times New Roman" w:hAnsi="Palatino Linotype" w:cs="Times New Roman"/>
          <w:sz w:val="24"/>
          <w:szCs w:val="24"/>
          <w:lang w:eastAsia="pt-BR"/>
        </w:rPr>
        <w:t xml:space="preserve">  </w:t>
      </w:r>
      <w:r w:rsidRPr="006E1E4D">
        <w:rPr>
          <w:rFonts w:ascii="Palatino Linotype" w:eastAsia="Times New Roman" w:hAnsi="Palatino Linotype" w:cs="Times New Roman"/>
          <w:b/>
          <w:bCs/>
          <w:sz w:val="24"/>
          <w:szCs w:val="24"/>
          <w:lang w:eastAsia="pt-BR"/>
        </w:rPr>
        <w:t>Luzia de Sousa Moreira Moura                  Adilza Soares dos Santos Cardoso</w:t>
      </w:r>
    </w:p>
    <w:p w14:paraId="6C0FE1F7" w14:textId="77777777" w:rsidR="006E1E4D" w:rsidRPr="006E1E4D" w:rsidRDefault="006E1E4D" w:rsidP="006E1E4D">
      <w:pPr>
        <w:spacing w:before="100" w:beforeAutospacing="1" w:after="100" w:afterAutospacing="1" w:line="360" w:lineRule="auto"/>
        <w:contextualSpacing/>
        <w:rPr>
          <w:rFonts w:ascii="Palatino Linotype" w:eastAsia="Times New Roman" w:hAnsi="Palatino Linotype" w:cs="Times New Roman"/>
          <w:lang w:eastAsia="pt-BR"/>
        </w:rPr>
      </w:pPr>
      <w:r w:rsidRPr="006E1E4D">
        <w:rPr>
          <w:rFonts w:ascii="Palatino Linotype" w:eastAsia="Times New Roman" w:hAnsi="Palatino Linotype" w:cs="Times New Roman"/>
          <w:lang w:eastAsia="pt-BR"/>
        </w:rPr>
        <w:t xml:space="preserve">   Vice-Presidente da Mesa Diretora                            Segunda Secretária da Mesa</w:t>
      </w:r>
    </w:p>
    <w:p w14:paraId="385CA61C" w14:textId="77777777" w:rsidR="006E1E4D" w:rsidRPr="006E1E4D" w:rsidRDefault="006E1E4D" w:rsidP="006E1E4D">
      <w:pPr>
        <w:spacing w:before="100" w:beforeAutospacing="1" w:after="100" w:afterAutospacing="1" w:line="360" w:lineRule="auto"/>
        <w:contextualSpacing/>
        <w:rPr>
          <w:rFonts w:ascii="Palatino Linotype" w:eastAsia="Times New Roman" w:hAnsi="Palatino Linotype" w:cs="Times New Roman"/>
          <w:sz w:val="24"/>
          <w:szCs w:val="24"/>
          <w:lang w:eastAsia="pt-BR"/>
        </w:rPr>
      </w:pPr>
    </w:p>
    <w:p w14:paraId="0AC904AF" w14:textId="5D0A0C6B" w:rsidR="00C41C5F" w:rsidRDefault="00C41C5F"/>
    <w:p w14:paraId="658B3C76" w14:textId="6FF43F12" w:rsidR="00DB57C2" w:rsidRDefault="00DB57C2"/>
    <w:p w14:paraId="08247E38" w14:textId="7B0AD460" w:rsidR="00DB57C2" w:rsidRDefault="00DB57C2"/>
    <w:p w14:paraId="69826341" w14:textId="4A26A288" w:rsidR="00DB57C2" w:rsidRDefault="00DB57C2"/>
    <w:p w14:paraId="47362727" w14:textId="0388E4A7" w:rsidR="00DB57C2" w:rsidRDefault="00DB57C2"/>
    <w:p w14:paraId="35B89A35" w14:textId="0600BE4C" w:rsidR="00DB57C2" w:rsidRDefault="00DB57C2"/>
    <w:p w14:paraId="65911152" w14:textId="09525AF9" w:rsidR="00DB57C2" w:rsidRDefault="00DB57C2"/>
    <w:p w14:paraId="3778B050" w14:textId="2C10CD32" w:rsidR="00DB57C2" w:rsidRDefault="00DB57C2"/>
    <w:p w14:paraId="1B9CD2BB" w14:textId="6A4D020F" w:rsidR="00DB57C2" w:rsidRDefault="00DB57C2"/>
    <w:p w14:paraId="2754E725" w14:textId="7F344D48" w:rsidR="00DB57C2" w:rsidRDefault="00DB57C2"/>
    <w:p w14:paraId="1485B101" w14:textId="67E431ED" w:rsidR="00DB57C2" w:rsidRDefault="00DB57C2"/>
    <w:p w14:paraId="385C44A3" w14:textId="46C1FE80" w:rsidR="00DB57C2" w:rsidRDefault="00DB57C2"/>
    <w:p w14:paraId="1B4D53D0" w14:textId="009507D7" w:rsidR="00DB57C2" w:rsidRDefault="00DB57C2"/>
    <w:p w14:paraId="705A7C33" w14:textId="5A5B9A1A" w:rsidR="00DB57C2" w:rsidRDefault="00DB57C2"/>
    <w:p w14:paraId="0733BA48" w14:textId="667DFFAC" w:rsidR="00DB57C2" w:rsidRDefault="00DB57C2"/>
    <w:p w14:paraId="61165A35" w14:textId="77777777" w:rsidR="00DB57C2" w:rsidRPr="009C0837" w:rsidRDefault="00DB57C2" w:rsidP="00DB57C2">
      <w:pPr>
        <w:spacing w:line="360" w:lineRule="auto"/>
        <w:jc w:val="center"/>
        <w:rPr>
          <w:rFonts w:ascii="Palatino Linotype" w:hAnsi="Palatino Linotype"/>
          <w:b/>
          <w:bCs/>
          <w:sz w:val="24"/>
          <w:szCs w:val="24"/>
        </w:rPr>
      </w:pPr>
      <w:r w:rsidRPr="009C0837">
        <w:rPr>
          <w:rFonts w:ascii="Palatino Linotype" w:hAnsi="Palatino Linotype"/>
          <w:b/>
          <w:bCs/>
          <w:sz w:val="24"/>
          <w:szCs w:val="24"/>
        </w:rPr>
        <w:lastRenderedPageBreak/>
        <w:t>RELATÓRIO DE IMPACTO ORÇAMENTÁRIO-FINANCEIRO</w:t>
      </w:r>
    </w:p>
    <w:p w14:paraId="318F82A4" w14:textId="77777777" w:rsidR="00DB57C2" w:rsidRPr="009C0837" w:rsidRDefault="00DB57C2" w:rsidP="00DB57C2">
      <w:pPr>
        <w:spacing w:line="360" w:lineRule="auto"/>
        <w:ind w:left="3540"/>
        <w:jc w:val="both"/>
        <w:rPr>
          <w:rFonts w:ascii="Palatino Linotype" w:hAnsi="Palatino Linotype"/>
          <w:sz w:val="24"/>
          <w:szCs w:val="24"/>
        </w:rPr>
      </w:pPr>
      <w:r w:rsidRPr="009C0837">
        <w:rPr>
          <w:rFonts w:ascii="Palatino Linotype" w:hAnsi="Palatino Linotype"/>
          <w:b/>
          <w:bCs/>
          <w:sz w:val="24"/>
          <w:szCs w:val="24"/>
        </w:rPr>
        <w:t>Referente ao Projeto de Lei nº 06/2025 – Aumento da Verba Indenizatória dos Vereadores</w:t>
      </w:r>
    </w:p>
    <w:p w14:paraId="699389D1" w14:textId="77777777" w:rsidR="00DB57C2" w:rsidRPr="009C0837" w:rsidRDefault="00DB57C2" w:rsidP="00DB57C2">
      <w:pPr>
        <w:spacing w:line="360" w:lineRule="auto"/>
        <w:rPr>
          <w:rFonts w:ascii="Palatino Linotype" w:hAnsi="Palatino Linotype"/>
          <w:sz w:val="24"/>
          <w:szCs w:val="24"/>
        </w:rPr>
      </w:pPr>
    </w:p>
    <w:p w14:paraId="5C1B18A0" w14:textId="77777777" w:rsidR="00DB57C2" w:rsidRPr="009C0837" w:rsidRDefault="00DB57C2" w:rsidP="00DB57C2">
      <w:pPr>
        <w:spacing w:line="360" w:lineRule="auto"/>
        <w:rPr>
          <w:rFonts w:ascii="Palatino Linotype" w:hAnsi="Palatino Linotype"/>
          <w:b/>
          <w:bCs/>
          <w:sz w:val="24"/>
          <w:szCs w:val="24"/>
        </w:rPr>
      </w:pPr>
      <w:r w:rsidRPr="009C0837">
        <w:rPr>
          <w:rFonts w:ascii="Palatino Linotype" w:hAnsi="Palatino Linotype"/>
          <w:b/>
          <w:bCs/>
          <w:sz w:val="24"/>
          <w:szCs w:val="24"/>
        </w:rPr>
        <w:t>I – Introdução</w:t>
      </w:r>
    </w:p>
    <w:p w14:paraId="168C9C14" w14:textId="77777777" w:rsidR="00DB57C2" w:rsidRPr="009C0837" w:rsidRDefault="00DB57C2" w:rsidP="00DB57C2">
      <w:pPr>
        <w:spacing w:line="360" w:lineRule="auto"/>
        <w:ind w:firstLine="709"/>
        <w:jc w:val="both"/>
        <w:rPr>
          <w:rFonts w:ascii="Palatino Linotype" w:hAnsi="Palatino Linotype"/>
          <w:sz w:val="24"/>
          <w:szCs w:val="24"/>
        </w:rPr>
      </w:pPr>
      <w:r w:rsidRPr="009C0837">
        <w:rPr>
          <w:rFonts w:ascii="Palatino Linotype" w:hAnsi="Palatino Linotype"/>
          <w:sz w:val="24"/>
          <w:szCs w:val="24"/>
        </w:rPr>
        <w:t>Nos termos do art. 16 da Lei Complementar nº 101/2000 (Lei de Responsabilidade Fiscal – LRF), toda criação, expansão ou aperfeiçoamento de ação governamental que acarrete aumento de despesa deve estar acompanhada de:</w:t>
      </w:r>
    </w:p>
    <w:p w14:paraId="2B4C5899" w14:textId="77777777" w:rsidR="00DB57C2" w:rsidRPr="009C0837" w:rsidRDefault="00DB57C2" w:rsidP="00DB57C2">
      <w:pPr>
        <w:numPr>
          <w:ilvl w:val="0"/>
          <w:numId w:val="1"/>
        </w:numPr>
        <w:spacing w:line="360" w:lineRule="auto"/>
        <w:ind w:firstLine="709"/>
        <w:jc w:val="both"/>
        <w:rPr>
          <w:rFonts w:ascii="Palatino Linotype" w:hAnsi="Palatino Linotype"/>
          <w:sz w:val="24"/>
          <w:szCs w:val="24"/>
        </w:rPr>
      </w:pPr>
      <w:r w:rsidRPr="009C0837">
        <w:rPr>
          <w:rFonts w:ascii="Palatino Linotype" w:hAnsi="Palatino Linotype"/>
          <w:sz w:val="24"/>
          <w:szCs w:val="24"/>
        </w:rPr>
        <w:t>Estimativa do impacto orçamentário-financeiro no exercício em que deva entrar em vigor e nos dois subsequentes;</w:t>
      </w:r>
    </w:p>
    <w:p w14:paraId="2AEFBB4D" w14:textId="77777777" w:rsidR="00DB57C2" w:rsidRPr="009C0837" w:rsidRDefault="00DB57C2" w:rsidP="00DB57C2">
      <w:pPr>
        <w:numPr>
          <w:ilvl w:val="0"/>
          <w:numId w:val="1"/>
        </w:numPr>
        <w:spacing w:line="360" w:lineRule="auto"/>
        <w:ind w:firstLine="709"/>
        <w:jc w:val="both"/>
        <w:rPr>
          <w:rFonts w:ascii="Palatino Linotype" w:hAnsi="Palatino Linotype"/>
          <w:sz w:val="24"/>
          <w:szCs w:val="24"/>
        </w:rPr>
      </w:pPr>
      <w:r w:rsidRPr="009C0837">
        <w:rPr>
          <w:rFonts w:ascii="Palatino Linotype" w:hAnsi="Palatino Linotype"/>
          <w:sz w:val="24"/>
          <w:szCs w:val="24"/>
        </w:rPr>
        <w:t>Declaração do ordenador da despesa de que o aumento tem adequação orçamentária e financeira com a LOA, LDO e PPA.</w:t>
      </w:r>
    </w:p>
    <w:p w14:paraId="49F14B05" w14:textId="77777777" w:rsidR="00DB57C2" w:rsidRPr="009C0837" w:rsidRDefault="00DB57C2" w:rsidP="00DB57C2">
      <w:pPr>
        <w:spacing w:line="360" w:lineRule="auto"/>
        <w:ind w:firstLine="709"/>
        <w:jc w:val="both"/>
        <w:rPr>
          <w:rFonts w:ascii="Palatino Linotype" w:hAnsi="Palatino Linotype"/>
          <w:sz w:val="24"/>
          <w:szCs w:val="24"/>
        </w:rPr>
      </w:pPr>
      <w:r w:rsidRPr="009C0837">
        <w:rPr>
          <w:rFonts w:ascii="Palatino Linotype" w:hAnsi="Palatino Linotype"/>
          <w:sz w:val="24"/>
          <w:szCs w:val="24"/>
        </w:rPr>
        <w:t>Este relatório tem por finalidade apresentar o impacto orçamentário-financeiro decorrente do aumento da verba indenizatória dos vereadores e do presidente da Câmara Municipal de São José do Povo, conforme previsto no Projeto de Lei nº 06/2025, com base nas premissas a seguir detalhadas.</w:t>
      </w:r>
    </w:p>
    <w:p w14:paraId="48D7D4AF" w14:textId="77777777" w:rsidR="00DB57C2" w:rsidRPr="009C0837" w:rsidRDefault="00DB57C2" w:rsidP="00DB57C2">
      <w:pPr>
        <w:spacing w:line="360" w:lineRule="auto"/>
        <w:rPr>
          <w:rFonts w:ascii="Palatino Linotype" w:hAnsi="Palatino Linotype"/>
          <w:sz w:val="24"/>
          <w:szCs w:val="24"/>
        </w:rPr>
      </w:pPr>
    </w:p>
    <w:p w14:paraId="1B071D8F" w14:textId="77777777" w:rsidR="00DB57C2" w:rsidRPr="009C0837" w:rsidRDefault="00DB57C2" w:rsidP="00DB57C2">
      <w:pPr>
        <w:spacing w:line="360" w:lineRule="auto"/>
        <w:rPr>
          <w:rFonts w:ascii="Palatino Linotype" w:hAnsi="Palatino Linotype"/>
          <w:b/>
          <w:bCs/>
          <w:sz w:val="24"/>
          <w:szCs w:val="24"/>
        </w:rPr>
      </w:pPr>
      <w:r w:rsidRPr="009C0837">
        <w:rPr>
          <w:rFonts w:ascii="Palatino Linotype" w:hAnsi="Palatino Linotype"/>
          <w:b/>
          <w:bCs/>
          <w:sz w:val="24"/>
          <w:szCs w:val="24"/>
        </w:rPr>
        <w:t>II – Fundamentação Jurídica e Técnica</w:t>
      </w:r>
    </w:p>
    <w:p w14:paraId="7B05C492" w14:textId="77777777" w:rsidR="00DB57C2" w:rsidRPr="009C0837" w:rsidRDefault="00DB57C2" w:rsidP="00DB57C2">
      <w:pPr>
        <w:spacing w:line="360" w:lineRule="auto"/>
        <w:ind w:firstLine="709"/>
        <w:jc w:val="both"/>
        <w:rPr>
          <w:rFonts w:ascii="Palatino Linotype" w:hAnsi="Palatino Linotype"/>
          <w:sz w:val="24"/>
          <w:szCs w:val="24"/>
        </w:rPr>
      </w:pPr>
      <w:r w:rsidRPr="009C0837">
        <w:rPr>
          <w:rFonts w:ascii="Palatino Linotype" w:hAnsi="Palatino Linotype"/>
          <w:sz w:val="24"/>
          <w:szCs w:val="24"/>
        </w:rPr>
        <w:t xml:space="preserve">O projeto visa ajustar a verba indenizatória mensal paga aos vereadores, nos termos do § 11 do art. 37 da Constituição Federal, observando ainda as </w:t>
      </w:r>
      <w:r w:rsidRPr="009C0837">
        <w:rPr>
          <w:rFonts w:ascii="Palatino Linotype" w:hAnsi="Palatino Linotype"/>
          <w:sz w:val="24"/>
          <w:szCs w:val="24"/>
        </w:rPr>
        <w:lastRenderedPageBreak/>
        <w:t>orientações contidas na Resolução de Consulta nº 29/2011 do TCE/MT, que exige lei específica e previsão expressa das despesas a serem cobertas.</w:t>
      </w:r>
    </w:p>
    <w:p w14:paraId="27531C23" w14:textId="77777777" w:rsidR="00DB57C2" w:rsidRPr="009C0837" w:rsidRDefault="00DB57C2" w:rsidP="00DB57C2">
      <w:pPr>
        <w:spacing w:line="360" w:lineRule="auto"/>
        <w:ind w:firstLine="709"/>
        <w:rPr>
          <w:rFonts w:ascii="Palatino Linotype" w:hAnsi="Palatino Linotype"/>
          <w:sz w:val="24"/>
          <w:szCs w:val="24"/>
        </w:rPr>
      </w:pPr>
      <w:r w:rsidRPr="009C0837">
        <w:rPr>
          <w:rFonts w:ascii="Palatino Linotype" w:hAnsi="Palatino Linotype"/>
          <w:sz w:val="24"/>
          <w:szCs w:val="24"/>
        </w:rPr>
        <w:t>A verba indenizatória atualmente paga é a seguinte:</w:t>
      </w:r>
    </w:p>
    <w:p w14:paraId="3A6B315F" w14:textId="77777777" w:rsidR="00DB57C2" w:rsidRPr="009C0837" w:rsidRDefault="00DB57C2" w:rsidP="00DB57C2">
      <w:pPr>
        <w:numPr>
          <w:ilvl w:val="0"/>
          <w:numId w:val="2"/>
        </w:numPr>
        <w:spacing w:line="360" w:lineRule="auto"/>
        <w:ind w:firstLine="709"/>
        <w:rPr>
          <w:rFonts w:ascii="Palatino Linotype" w:hAnsi="Palatino Linotype"/>
          <w:sz w:val="24"/>
          <w:szCs w:val="24"/>
        </w:rPr>
      </w:pPr>
      <w:r w:rsidRPr="009C0837">
        <w:rPr>
          <w:rFonts w:ascii="Palatino Linotype" w:hAnsi="Palatino Linotype"/>
          <w:sz w:val="24"/>
          <w:szCs w:val="24"/>
        </w:rPr>
        <w:t xml:space="preserve">Vereadores: </w:t>
      </w:r>
      <w:r w:rsidRPr="009C0837">
        <w:rPr>
          <w:rFonts w:ascii="Palatino Linotype" w:hAnsi="Palatino Linotype"/>
          <w:b/>
          <w:bCs/>
          <w:sz w:val="24"/>
          <w:szCs w:val="24"/>
        </w:rPr>
        <w:t>R$ 1.653,89</w:t>
      </w:r>
    </w:p>
    <w:p w14:paraId="3D51EE5E" w14:textId="77777777" w:rsidR="00DB57C2" w:rsidRPr="009C0837" w:rsidRDefault="00DB57C2" w:rsidP="00DB57C2">
      <w:pPr>
        <w:numPr>
          <w:ilvl w:val="0"/>
          <w:numId w:val="2"/>
        </w:numPr>
        <w:spacing w:line="360" w:lineRule="auto"/>
        <w:ind w:firstLine="709"/>
        <w:rPr>
          <w:rFonts w:ascii="Palatino Linotype" w:hAnsi="Palatino Linotype"/>
          <w:sz w:val="24"/>
          <w:szCs w:val="24"/>
        </w:rPr>
      </w:pPr>
      <w:r w:rsidRPr="009C0837">
        <w:rPr>
          <w:rFonts w:ascii="Palatino Linotype" w:hAnsi="Palatino Linotype"/>
          <w:sz w:val="24"/>
          <w:szCs w:val="24"/>
        </w:rPr>
        <w:t xml:space="preserve">Presidente: </w:t>
      </w:r>
      <w:r w:rsidRPr="009C0837">
        <w:rPr>
          <w:rFonts w:ascii="Palatino Linotype" w:hAnsi="Palatino Linotype"/>
          <w:b/>
          <w:bCs/>
          <w:sz w:val="24"/>
          <w:szCs w:val="24"/>
        </w:rPr>
        <w:t>R$ 2.756,50</w:t>
      </w:r>
    </w:p>
    <w:p w14:paraId="0B32525C" w14:textId="77777777" w:rsidR="00DB57C2" w:rsidRPr="009C0837" w:rsidRDefault="00DB57C2" w:rsidP="00DB57C2">
      <w:pPr>
        <w:spacing w:line="360" w:lineRule="auto"/>
        <w:ind w:firstLine="709"/>
        <w:rPr>
          <w:rFonts w:ascii="Palatino Linotype" w:hAnsi="Palatino Linotype"/>
          <w:sz w:val="24"/>
          <w:szCs w:val="24"/>
        </w:rPr>
      </w:pPr>
      <w:r w:rsidRPr="009C0837">
        <w:rPr>
          <w:rFonts w:ascii="Palatino Linotype" w:hAnsi="Palatino Linotype"/>
          <w:sz w:val="24"/>
          <w:szCs w:val="24"/>
        </w:rPr>
        <w:t xml:space="preserve">O projeto propõe que a verba passe a ser calculada com base em </w:t>
      </w:r>
      <w:r w:rsidRPr="009C0837">
        <w:rPr>
          <w:rFonts w:ascii="Palatino Linotype" w:hAnsi="Palatino Linotype"/>
          <w:b/>
          <w:bCs/>
          <w:sz w:val="24"/>
          <w:szCs w:val="24"/>
        </w:rPr>
        <w:t>60% do subsídio</w:t>
      </w:r>
      <w:r w:rsidRPr="009C0837">
        <w:rPr>
          <w:rFonts w:ascii="Palatino Linotype" w:hAnsi="Palatino Linotype"/>
          <w:sz w:val="24"/>
          <w:szCs w:val="24"/>
        </w:rPr>
        <w:t>, atualmente fixado em:</w:t>
      </w:r>
    </w:p>
    <w:p w14:paraId="248E4E78" w14:textId="77777777" w:rsidR="00DB57C2" w:rsidRPr="009C0837" w:rsidRDefault="00DB57C2" w:rsidP="00DB57C2">
      <w:pPr>
        <w:numPr>
          <w:ilvl w:val="0"/>
          <w:numId w:val="3"/>
        </w:numPr>
        <w:spacing w:line="360" w:lineRule="auto"/>
        <w:ind w:firstLine="709"/>
        <w:rPr>
          <w:rFonts w:ascii="Palatino Linotype" w:hAnsi="Palatino Linotype"/>
          <w:sz w:val="24"/>
          <w:szCs w:val="24"/>
        </w:rPr>
      </w:pPr>
      <w:r w:rsidRPr="009C0837">
        <w:rPr>
          <w:rFonts w:ascii="Palatino Linotype" w:hAnsi="Palatino Linotype"/>
          <w:sz w:val="24"/>
          <w:szCs w:val="24"/>
        </w:rPr>
        <w:t xml:space="preserve">Vereadores: </w:t>
      </w:r>
      <w:r w:rsidRPr="009C0837">
        <w:rPr>
          <w:rFonts w:ascii="Palatino Linotype" w:hAnsi="Palatino Linotype"/>
          <w:b/>
          <w:bCs/>
          <w:sz w:val="24"/>
          <w:szCs w:val="24"/>
        </w:rPr>
        <w:t>R$ 4.000,00</w:t>
      </w:r>
    </w:p>
    <w:p w14:paraId="02650A2B" w14:textId="77777777" w:rsidR="00DB57C2" w:rsidRPr="009C0837" w:rsidRDefault="00DB57C2" w:rsidP="00DB57C2">
      <w:pPr>
        <w:numPr>
          <w:ilvl w:val="0"/>
          <w:numId w:val="3"/>
        </w:numPr>
        <w:spacing w:line="360" w:lineRule="auto"/>
        <w:ind w:firstLine="709"/>
        <w:rPr>
          <w:rFonts w:ascii="Palatino Linotype" w:hAnsi="Palatino Linotype"/>
          <w:sz w:val="24"/>
          <w:szCs w:val="24"/>
        </w:rPr>
      </w:pPr>
      <w:r w:rsidRPr="009C0837">
        <w:rPr>
          <w:rFonts w:ascii="Palatino Linotype" w:hAnsi="Palatino Linotype"/>
          <w:sz w:val="24"/>
          <w:szCs w:val="24"/>
        </w:rPr>
        <w:t xml:space="preserve">Presidente: </w:t>
      </w:r>
      <w:r w:rsidRPr="009C0837">
        <w:rPr>
          <w:rFonts w:ascii="Palatino Linotype" w:hAnsi="Palatino Linotype"/>
          <w:b/>
          <w:bCs/>
          <w:sz w:val="24"/>
          <w:szCs w:val="24"/>
        </w:rPr>
        <w:t>R$ 6.400,00</w:t>
      </w:r>
    </w:p>
    <w:p w14:paraId="7943CC6A" w14:textId="77777777" w:rsidR="00DB57C2" w:rsidRPr="009C0837" w:rsidRDefault="00DB57C2" w:rsidP="00DB57C2">
      <w:pPr>
        <w:spacing w:line="360" w:lineRule="auto"/>
        <w:rPr>
          <w:rFonts w:ascii="Palatino Linotype" w:hAnsi="Palatino Linotype"/>
          <w:sz w:val="24"/>
          <w:szCs w:val="24"/>
        </w:rPr>
      </w:pPr>
    </w:p>
    <w:p w14:paraId="3905F293" w14:textId="77777777" w:rsidR="00DB57C2" w:rsidRPr="009C0837" w:rsidRDefault="00DB57C2" w:rsidP="00DB57C2">
      <w:pPr>
        <w:spacing w:line="360" w:lineRule="auto"/>
        <w:rPr>
          <w:rFonts w:ascii="Palatino Linotype" w:hAnsi="Palatino Linotype"/>
          <w:b/>
          <w:bCs/>
          <w:sz w:val="24"/>
          <w:szCs w:val="24"/>
        </w:rPr>
      </w:pPr>
      <w:r w:rsidRPr="009C0837">
        <w:rPr>
          <w:rFonts w:ascii="Palatino Linotype" w:hAnsi="Palatino Linotype"/>
          <w:b/>
          <w:bCs/>
          <w:sz w:val="24"/>
          <w:szCs w:val="24"/>
        </w:rPr>
        <w:t>III – Variação da Despesa com o Novo Valor</w:t>
      </w:r>
    </w:p>
    <w:p w14:paraId="3437C9BE" w14:textId="77777777" w:rsidR="00DB57C2" w:rsidRPr="00B4458C" w:rsidRDefault="00DB57C2" w:rsidP="00DB57C2">
      <w:pPr>
        <w:pStyle w:val="PargrafodaLista"/>
        <w:numPr>
          <w:ilvl w:val="0"/>
          <w:numId w:val="8"/>
        </w:numPr>
        <w:spacing w:line="360" w:lineRule="auto"/>
        <w:rPr>
          <w:rFonts w:ascii="Palatino Linotype" w:hAnsi="Palatino Linotype"/>
          <w:b/>
          <w:bCs/>
          <w:sz w:val="24"/>
          <w:szCs w:val="24"/>
        </w:rPr>
      </w:pPr>
      <w:r w:rsidRPr="00B4458C">
        <w:rPr>
          <w:rFonts w:ascii="Palatino Linotype" w:hAnsi="Palatino Linotype"/>
          <w:b/>
          <w:bCs/>
          <w:sz w:val="24"/>
          <w:szCs w:val="24"/>
        </w:rPr>
        <w:t>Diferença unitária da verba indenizatória:</w:t>
      </w:r>
    </w:p>
    <w:tbl>
      <w:tblPr>
        <w:tblStyle w:val="Tabelacomgrade"/>
        <w:tblW w:w="0" w:type="auto"/>
        <w:jc w:val="center"/>
        <w:tblLook w:val="04A0" w:firstRow="1" w:lastRow="0" w:firstColumn="1" w:lastColumn="0" w:noHBand="0" w:noVBand="1"/>
      </w:tblPr>
      <w:tblGrid>
        <w:gridCol w:w="2831"/>
        <w:gridCol w:w="2831"/>
        <w:gridCol w:w="2832"/>
      </w:tblGrid>
      <w:tr w:rsidR="00DB57C2" w14:paraId="06D65AF0" w14:textId="77777777" w:rsidTr="00611C1D">
        <w:trPr>
          <w:jc w:val="center"/>
        </w:trPr>
        <w:tc>
          <w:tcPr>
            <w:tcW w:w="2831" w:type="dxa"/>
            <w:shd w:val="clear" w:color="auto" w:fill="auto"/>
            <w:vAlign w:val="center"/>
          </w:tcPr>
          <w:p w14:paraId="5B435DC8" w14:textId="77777777" w:rsidR="00DB57C2" w:rsidRDefault="00DB57C2" w:rsidP="00611C1D">
            <w:pPr>
              <w:spacing w:line="360" w:lineRule="auto"/>
              <w:jc w:val="center"/>
              <w:rPr>
                <w:rFonts w:ascii="Palatino Linotype" w:hAnsi="Palatino Linotype"/>
                <w:b/>
                <w:bCs/>
                <w:sz w:val="24"/>
                <w:szCs w:val="24"/>
              </w:rPr>
            </w:pPr>
            <w:r w:rsidRPr="009C0837">
              <w:rPr>
                <w:rFonts w:ascii="Palatino Linotype" w:hAnsi="Palatino Linotype"/>
                <w:b/>
                <w:bCs/>
                <w:sz w:val="24"/>
                <w:szCs w:val="24"/>
              </w:rPr>
              <w:t>Cargo</w:t>
            </w:r>
          </w:p>
        </w:tc>
        <w:tc>
          <w:tcPr>
            <w:tcW w:w="2831" w:type="dxa"/>
            <w:shd w:val="clear" w:color="auto" w:fill="auto"/>
            <w:vAlign w:val="center"/>
          </w:tcPr>
          <w:p w14:paraId="4271A0BE" w14:textId="77777777" w:rsidR="00DB57C2" w:rsidRDefault="00DB57C2" w:rsidP="00611C1D">
            <w:pPr>
              <w:spacing w:line="360" w:lineRule="auto"/>
              <w:jc w:val="center"/>
              <w:rPr>
                <w:rFonts w:ascii="Palatino Linotype" w:hAnsi="Palatino Linotype"/>
                <w:b/>
                <w:bCs/>
                <w:sz w:val="24"/>
                <w:szCs w:val="24"/>
              </w:rPr>
            </w:pPr>
            <w:r w:rsidRPr="009C0837">
              <w:rPr>
                <w:rFonts w:ascii="Palatino Linotype" w:hAnsi="Palatino Linotype"/>
                <w:b/>
                <w:bCs/>
                <w:sz w:val="24"/>
                <w:szCs w:val="24"/>
              </w:rPr>
              <w:t>Valor Atual (R$)</w:t>
            </w:r>
          </w:p>
        </w:tc>
        <w:tc>
          <w:tcPr>
            <w:tcW w:w="2832" w:type="dxa"/>
            <w:shd w:val="clear" w:color="auto" w:fill="auto"/>
            <w:vAlign w:val="center"/>
          </w:tcPr>
          <w:p w14:paraId="1C305FC2" w14:textId="77777777" w:rsidR="00DB57C2" w:rsidRDefault="00DB57C2" w:rsidP="00611C1D">
            <w:pPr>
              <w:spacing w:line="360" w:lineRule="auto"/>
              <w:jc w:val="center"/>
              <w:rPr>
                <w:rFonts w:ascii="Palatino Linotype" w:hAnsi="Palatino Linotype"/>
                <w:b/>
                <w:bCs/>
                <w:sz w:val="24"/>
                <w:szCs w:val="24"/>
              </w:rPr>
            </w:pPr>
            <w:r w:rsidRPr="009C0837">
              <w:rPr>
                <w:rFonts w:ascii="Palatino Linotype" w:hAnsi="Palatino Linotype"/>
                <w:b/>
                <w:bCs/>
                <w:sz w:val="24"/>
                <w:szCs w:val="24"/>
              </w:rPr>
              <w:t>Novo Valor (60%)</w:t>
            </w:r>
          </w:p>
        </w:tc>
      </w:tr>
      <w:tr w:rsidR="00DB57C2" w14:paraId="1BE9F276" w14:textId="77777777" w:rsidTr="00611C1D">
        <w:trPr>
          <w:jc w:val="center"/>
        </w:trPr>
        <w:tc>
          <w:tcPr>
            <w:tcW w:w="2831" w:type="dxa"/>
            <w:shd w:val="clear" w:color="auto" w:fill="auto"/>
            <w:vAlign w:val="center"/>
          </w:tcPr>
          <w:p w14:paraId="686B6B46" w14:textId="77777777" w:rsidR="00DB57C2" w:rsidRDefault="00DB57C2" w:rsidP="00611C1D">
            <w:pPr>
              <w:spacing w:line="360" w:lineRule="auto"/>
              <w:jc w:val="center"/>
              <w:rPr>
                <w:rFonts w:ascii="Palatino Linotype" w:hAnsi="Palatino Linotype"/>
                <w:b/>
                <w:bCs/>
                <w:sz w:val="24"/>
                <w:szCs w:val="24"/>
              </w:rPr>
            </w:pPr>
            <w:r w:rsidRPr="009C0837">
              <w:rPr>
                <w:rFonts w:ascii="Palatino Linotype" w:hAnsi="Palatino Linotype"/>
                <w:sz w:val="24"/>
                <w:szCs w:val="24"/>
              </w:rPr>
              <w:t>Vereador</w:t>
            </w:r>
          </w:p>
        </w:tc>
        <w:tc>
          <w:tcPr>
            <w:tcW w:w="2831" w:type="dxa"/>
            <w:shd w:val="clear" w:color="auto" w:fill="auto"/>
            <w:vAlign w:val="center"/>
          </w:tcPr>
          <w:p w14:paraId="7BFF3E35" w14:textId="77777777" w:rsidR="00DB57C2" w:rsidRDefault="00DB57C2" w:rsidP="00611C1D">
            <w:pPr>
              <w:spacing w:line="360" w:lineRule="auto"/>
              <w:jc w:val="center"/>
              <w:rPr>
                <w:rFonts w:ascii="Palatino Linotype" w:hAnsi="Palatino Linotype"/>
                <w:b/>
                <w:bCs/>
                <w:sz w:val="24"/>
                <w:szCs w:val="24"/>
              </w:rPr>
            </w:pPr>
            <w:r w:rsidRPr="009C0837">
              <w:rPr>
                <w:rFonts w:ascii="Palatino Linotype" w:hAnsi="Palatino Linotype"/>
                <w:sz w:val="24"/>
                <w:szCs w:val="24"/>
              </w:rPr>
              <w:t>1.653,89</w:t>
            </w:r>
          </w:p>
        </w:tc>
        <w:tc>
          <w:tcPr>
            <w:tcW w:w="2832" w:type="dxa"/>
            <w:shd w:val="clear" w:color="auto" w:fill="auto"/>
            <w:vAlign w:val="center"/>
          </w:tcPr>
          <w:p w14:paraId="0A027909" w14:textId="77777777" w:rsidR="00DB57C2" w:rsidRDefault="00DB57C2" w:rsidP="00611C1D">
            <w:pPr>
              <w:spacing w:line="360" w:lineRule="auto"/>
              <w:jc w:val="center"/>
              <w:rPr>
                <w:rFonts w:ascii="Palatino Linotype" w:hAnsi="Palatino Linotype"/>
                <w:b/>
                <w:bCs/>
                <w:sz w:val="24"/>
                <w:szCs w:val="24"/>
              </w:rPr>
            </w:pPr>
            <w:r w:rsidRPr="009C0837">
              <w:rPr>
                <w:rFonts w:ascii="Palatino Linotype" w:hAnsi="Palatino Linotype"/>
                <w:sz w:val="24"/>
                <w:szCs w:val="24"/>
              </w:rPr>
              <w:t>2.400,00</w:t>
            </w:r>
          </w:p>
        </w:tc>
      </w:tr>
      <w:tr w:rsidR="00DB57C2" w14:paraId="484AD53A" w14:textId="77777777" w:rsidTr="00611C1D">
        <w:trPr>
          <w:jc w:val="center"/>
        </w:trPr>
        <w:tc>
          <w:tcPr>
            <w:tcW w:w="2831" w:type="dxa"/>
            <w:shd w:val="clear" w:color="auto" w:fill="auto"/>
            <w:vAlign w:val="center"/>
          </w:tcPr>
          <w:p w14:paraId="79076870" w14:textId="77777777" w:rsidR="00DB57C2" w:rsidRDefault="00DB57C2" w:rsidP="00611C1D">
            <w:pPr>
              <w:spacing w:line="360" w:lineRule="auto"/>
              <w:jc w:val="center"/>
              <w:rPr>
                <w:rFonts w:ascii="Palatino Linotype" w:hAnsi="Palatino Linotype"/>
                <w:b/>
                <w:bCs/>
                <w:sz w:val="24"/>
                <w:szCs w:val="24"/>
              </w:rPr>
            </w:pPr>
            <w:r w:rsidRPr="009C0837">
              <w:rPr>
                <w:rFonts w:ascii="Palatino Linotype" w:hAnsi="Palatino Linotype"/>
                <w:sz w:val="24"/>
                <w:szCs w:val="24"/>
              </w:rPr>
              <w:t>Presidente</w:t>
            </w:r>
          </w:p>
        </w:tc>
        <w:tc>
          <w:tcPr>
            <w:tcW w:w="2831" w:type="dxa"/>
            <w:shd w:val="clear" w:color="auto" w:fill="auto"/>
            <w:vAlign w:val="center"/>
          </w:tcPr>
          <w:p w14:paraId="2C3E8D25" w14:textId="77777777" w:rsidR="00DB57C2" w:rsidRDefault="00DB57C2" w:rsidP="00611C1D">
            <w:pPr>
              <w:spacing w:line="360" w:lineRule="auto"/>
              <w:jc w:val="center"/>
              <w:rPr>
                <w:rFonts w:ascii="Palatino Linotype" w:hAnsi="Palatino Linotype"/>
                <w:b/>
                <w:bCs/>
                <w:sz w:val="24"/>
                <w:szCs w:val="24"/>
              </w:rPr>
            </w:pPr>
            <w:r w:rsidRPr="009C0837">
              <w:rPr>
                <w:rFonts w:ascii="Palatino Linotype" w:hAnsi="Palatino Linotype"/>
                <w:sz w:val="24"/>
                <w:szCs w:val="24"/>
              </w:rPr>
              <w:t>2.756,50</w:t>
            </w:r>
          </w:p>
        </w:tc>
        <w:tc>
          <w:tcPr>
            <w:tcW w:w="2832" w:type="dxa"/>
            <w:shd w:val="clear" w:color="auto" w:fill="auto"/>
            <w:vAlign w:val="center"/>
          </w:tcPr>
          <w:p w14:paraId="76B9930A" w14:textId="77777777" w:rsidR="00DB57C2" w:rsidRDefault="00DB57C2" w:rsidP="00611C1D">
            <w:pPr>
              <w:spacing w:line="360" w:lineRule="auto"/>
              <w:jc w:val="center"/>
              <w:rPr>
                <w:rFonts w:ascii="Palatino Linotype" w:hAnsi="Palatino Linotype"/>
                <w:b/>
                <w:bCs/>
                <w:sz w:val="24"/>
                <w:szCs w:val="24"/>
              </w:rPr>
            </w:pPr>
            <w:r w:rsidRPr="009C0837">
              <w:rPr>
                <w:rFonts w:ascii="Palatino Linotype" w:hAnsi="Palatino Linotype"/>
                <w:sz w:val="24"/>
                <w:szCs w:val="24"/>
              </w:rPr>
              <w:t>3.840,00</w:t>
            </w:r>
          </w:p>
        </w:tc>
      </w:tr>
    </w:tbl>
    <w:p w14:paraId="79E2EFCD" w14:textId="77777777" w:rsidR="00DB57C2" w:rsidRPr="00B962BD" w:rsidRDefault="00DB57C2" w:rsidP="00DB57C2">
      <w:pPr>
        <w:pStyle w:val="NormalWeb"/>
        <w:spacing w:line="360" w:lineRule="auto"/>
        <w:rPr>
          <w:rFonts w:ascii="Palatino Linotype" w:hAnsi="Palatino Linotype"/>
          <w:b/>
          <w:bCs/>
        </w:rPr>
      </w:pPr>
    </w:p>
    <w:p w14:paraId="12169498" w14:textId="77777777" w:rsidR="00DB57C2" w:rsidRPr="00B962BD" w:rsidRDefault="00DB57C2" w:rsidP="00DB57C2">
      <w:pPr>
        <w:pStyle w:val="NormalWeb"/>
        <w:spacing w:line="360" w:lineRule="auto"/>
        <w:rPr>
          <w:rFonts w:ascii="Palatino Linotype" w:hAnsi="Palatino Linotype"/>
          <w:b/>
          <w:bCs/>
        </w:rPr>
      </w:pPr>
      <w:r w:rsidRPr="00B962BD">
        <w:rPr>
          <w:rFonts w:ascii="Palatino Linotype" w:hAnsi="Palatino Linotype"/>
          <w:b/>
          <w:bCs/>
        </w:rPr>
        <w:t>2. Composição da Câmara:</w:t>
      </w:r>
    </w:p>
    <w:p w14:paraId="074F4E49" w14:textId="77777777" w:rsidR="00DB57C2" w:rsidRPr="00B962BD" w:rsidRDefault="00DB57C2" w:rsidP="00DB57C2">
      <w:pPr>
        <w:pStyle w:val="NormalWeb"/>
        <w:spacing w:line="360" w:lineRule="auto"/>
        <w:ind w:firstLine="709"/>
        <w:jc w:val="both"/>
        <w:rPr>
          <w:rFonts w:ascii="Palatino Linotype" w:hAnsi="Palatino Linotype"/>
        </w:rPr>
      </w:pPr>
      <w:r w:rsidRPr="00B962BD">
        <w:rPr>
          <w:rFonts w:ascii="Palatino Linotype" w:hAnsi="Palatino Linotype"/>
        </w:rPr>
        <w:t xml:space="preserve">De acordo com a estimativa populacional divulgada pelo IBGE para o município de </w:t>
      </w:r>
      <w:r w:rsidRPr="00B962BD">
        <w:rPr>
          <w:rStyle w:val="Forte"/>
          <w:rFonts w:ascii="Palatino Linotype" w:hAnsi="Palatino Linotype"/>
        </w:rPr>
        <w:t>São José do Povo – MT</w:t>
      </w:r>
      <w:r w:rsidRPr="00B962BD">
        <w:rPr>
          <w:rFonts w:ascii="Palatino Linotype" w:hAnsi="Palatino Linotype"/>
          <w:b/>
          <w:bCs/>
        </w:rPr>
        <w:t xml:space="preserve">, </w:t>
      </w:r>
      <w:r w:rsidRPr="00B962BD">
        <w:rPr>
          <w:rFonts w:ascii="Palatino Linotype" w:hAnsi="Palatino Linotype"/>
        </w:rPr>
        <w:t>a população estimada em 2024 é de aproximadamente</w:t>
      </w:r>
      <w:r w:rsidRPr="00B962BD">
        <w:rPr>
          <w:rFonts w:ascii="Palatino Linotype" w:hAnsi="Palatino Linotype"/>
          <w:b/>
          <w:bCs/>
        </w:rPr>
        <w:t xml:space="preserve"> </w:t>
      </w:r>
      <w:r>
        <w:rPr>
          <w:rStyle w:val="Forte"/>
          <w:rFonts w:ascii="Palatino Linotype" w:hAnsi="Palatino Linotype"/>
        </w:rPr>
        <w:t>2.780</w:t>
      </w:r>
      <w:r w:rsidRPr="00B962BD">
        <w:rPr>
          <w:rStyle w:val="Forte"/>
          <w:rFonts w:ascii="Palatino Linotype" w:hAnsi="Palatino Linotype"/>
        </w:rPr>
        <w:t xml:space="preserve"> habitantes</w:t>
      </w:r>
      <w:r w:rsidRPr="00B962BD">
        <w:rPr>
          <w:rFonts w:ascii="Palatino Linotype" w:hAnsi="Palatino Linotype"/>
        </w:rPr>
        <w:t>.</w:t>
      </w:r>
    </w:p>
    <w:p w14:paraId="087AE971" w14:textId="77777777" w:rsidR="00DB57C2" w:rsidRPr="00B962BD" w:rsidRDefault="00DB57C2" w:rsidP="00DB57C2">
      <w:pPr>
        <w:pStyle w:val="NormalWeb"/>
        <w:spacing w:line="360" w:lineRule="auto"/>
        <w:ind w:firstLine="709"/>
        <w:jc w:val="both"/>
        <w:rPr>
          <w:rFonts w:ascii="Palatino Linotype" w:hAnsi="Palatino Linotype"/>
        </w:rPr>
      </w:pPr>
      <w:r w:rsidRPr="00B962BD">
        <w:rPr>
          <w:rFonts w:ascii="Palatino Linotype" w:hAnsi="Palatino Linotype"/>
        </w:rPr>
        <w:lastRenderedPageBreak/>
        <w:t xml:space="preserve">Nos termos do </w:t>
      </w:r>
      <w:r w:rsidRPr="00A62DC5">
        <w:rPr>
          <w:rStyle w:val="Forte"/>
          <w:rFonts w:ascii="Palatino Linotype" w:hAnsi="Palatino Linotype"/>
        </w:rPr>
        <w:t>art. 29, inciso IV, alínea “a” da Constituição Federal</w:t>
      </w:r>
      <w:r w:rsidRPr="00A62DC5">
        <w:rPr>
          <w:rFonts w:ascii="Palatino Linotype" w:hAnsi="Palatino Linotype"/>
          <w:b/>
          <w:bCs/>
        </w:rPr>
        <w:t>,</w:t>
      </w:r>
      <w:r w:rsidRPr="00B962BD">
        <w:rPr>
          <w:rFonts w:ascii="Palatino Linotype" w:hAnsi="Palatino Linotype"/>
        </w:rPr>
        <w:t xml:space="preserve"> o número de vereadores em municípios com até 15.000 (quinze mil) habitantes é limitado a </w:t>
      </w:r>
      <w:r w:rsidRPr="00A62DC5">
        <w:rPr>
          <w:rStyle w:val="Forte"/>
          <w:rFonts w:ascii="Palatino Linotype" w:hAnsi="Palatino Linotype"/>
        </w:rPr>
        <w:t>nove (9)</w:t>
      </w:r>
      <w:r w:rsidRPr="00B962BD">
        <w:rPr>
          <w:rFonts w:ascii="Palatino Linotype" w:hAnsi="Palatino Linotype"/>
        </w:rPr>
        <w:t xml:space="preserve"> parlamentares, conforme transcrito abaixo:</w:t>
      </w:r>
    </w:p>
    <w:p w14:paraId="6E5A39E3" w14:textId="77777777" w:rsidR="00DB57C2" w:rsidRPr="00A62DC5" w:rsidRDefault="00DB57C2" w:rsidP="00DB57C2">
      <w:pPr>
        <w:pStyle w:val="NormalWeb"/>
        <w:spacing w:line="360" w:lineRule="auto"/>
        <w:ind w:left="1416" w:firstLine="709"/>
        <w:jc w:val="both"/>
        <w:rPr>
          <w:rFonts w:ascii="Palatino Linotype" w:hAnsi="Palatino Linotype"/>
        </w:rPr>
      </w:pPr>
      <w:r>
        <w:rPr>
          <w:rStyle w:val="Forte"/>
          <w:rFonts w:ascii="Palatino Linotype" w:hAnsi="Palatino Linotype"/>
        </w:rPr>
        <w:t>´´</w:t>
      </w:r>
      <w:r w:rsidRPr="00A62DC5">
        <w:rPr>
          <w:rStyle w:val="Forte"/>
          <w:rFonts w:ascii="Palatino Linotype" w:hAnsi="Palatino Linotype"/>
        </w:rPr>
        <w:t>Art. 29.</w:t>
      </w:r>
      <w:r w:rsidRPr="00A62DC5">
        <w:rPr>
          <w:rFonts w:ascii="Palatino Linotype" w:hAnsi="Palatino Linotype"/>
        </w:rPr>
        <w:t xml:space="preserve"> O Município reger-se-á por lei orgânica, votada em dois turnos, com o interstício mínimo de dez dias, e aprovada por dois terços dos membros da Câmara Municipal, que a promulgará, atendidos os princípios estabelecidos nesta Constituição, na Constituição do respectivo Estado e os seguintes preceitos: </w:t>
      </w:r>
    </w:p>
    <w:p w14:paraId="166BAF41" w14:textId="77777777" w:rsidR="00DB57C2" w:rsidRDefault="00DB57C2" w:rsidP="00DB57C2">
      <w:pPr>
        <w:pStyle w:val="NormalWeb"/>
        <w:spacing w:line="360" w:lineRule="auto"/>
        <w:ind w:left="1416" w:firstLine="709"/>
        <w:jc w:val="both"/>
      </w:pPr>
      <w:r>
        <w:t>(...)</w:t>
      </w:r>
    </w:p>
    <w:p w14:paraId="3C2F18C5" w14:textId="77777777" w:rsidR="00DB57C2" w:rsidRPr="00A62DC5" w:rsidRDefault="00DB57C2" w:rsidP="00DB57C2">
      <w:pPr>
        <w:pStyle w:val="NormalWeb"/>
        <w:spacing w:line="360" w:lineRule="auto"/>
        <w:ind w:left="1416" w:firstLine="709"/>
        <w:jc w:val="both"/>
        <w:rPr>
          <w:rFonts w:ascii="Palatino Linotype" w:hAnsi="Palatino Linotype"/>
          <w:b/>
          <w:bCs/>
        </w:rPr>
      </w:pPr>
      <w:r w:rsidRPr="00A62DC5">
        <w:rPr>
          <w:rFonts w:ascii="Palatino Linotype" w:hAnsi="Palatino Linotype"/>
          <w:b/>
          <w:bCs/>
        </w:rPr>
        <w:t xml:space="preserve">IV - para a composição das Câmaras Municipais, será observado o limite máximo de:         </w:t>
      </w:r>
      <w:bookmarkStart w:id="0" w:name="art29iva"/>
      <w:bookmarkEnd w:id="0"/>
    </w:p>
    <w:p w14:paraId="75D61455" w14:textId="77777777" w:rsidR="00DB57C2" w:rsidRPr="00A62DC5" w:rsidRDefault="00DB57C2" w:rsidP="00DB57C2">
      <w:pPr>
        <w:pStyle w:val="NormalWeb"/>
        <w:spacing w:line="360" w:lineRule="auto"/>
        <w:ind w:left="1416"/>
        <w:rPr>
          <w:rFonts w:ascii="Palatino Linotype" w:hAnsi="Palatino Linotype"/>
          <w:b/>
          <w:bCs/>
        </w:rPr>
      </w:pPr>
      <w:r w:rsidRPr="00A62DC5">
        <w:rPr>
          <w:rFonts w:ascii="Palatino Linotype" w:hAnsi="Palatino Linotype"/>
          <w:b/>
          <w:bCs/>
        </w:rPr>
        <w:t>a)9 (nove) Vereadores, nos Municípios de até 15.000 (quinze mil) habitantes; </w:t>
      </w:r>
    </w:p>
    <w:p w14:paraId="30D6E7C2" w14:textId="77777777" w:rsidR="00DB57C2" w:rsidRPr="00A62DC5" w:rsidRDefault="00DB57C2" w:rsidP="00DB57C2">
      <w:pPr>
        <w:pStyle w:val="NormalWeb"/>
        <w:spacing w:line="360" w:lineRule="auto"/>
        <w:ind w:left="2496"/>
        <w:rPr>
          <w:rFonts w:ascii="Palatino Linotype" w:hAnsi="Palatino Linotype"/>
        </w:rPr>
      </w:pPr>
      <w:r>
        <w:rPr>
          <w:rFonts w:ascii="Palatino Linotype" w:hAnsi="Palatino Linotype"/>
        </w:rPr>
        <w:t xml:space="preserve">(...)´´ </w:t>
      </w:r>
      <w:r w:rsidRPr="00A62DC5">
        <w:rPr>
          <w:rFonts w:ascii="Palatino Linotype" w:hAnsi="Palatino Linotype"/>
          <w:b/>
          <w:bCs/>
        </w:rPr>
        <w:t>(GRIFO NOSSO)</w:t>
      </w:r>
    </w:p>
    <w:p w14:paraId="3F85C017" w14:textId="77777777" w:rsidR="00DB57C2" w:rsidRPr="00B962BD" w:rsidRDefault="00DB57C2" w:rsidP="00DB57C2">
      <w:pPr>
        <w:pStyle w:val="NormalWeb"/>
        <w:spacing w:line="360" w:lineRule="auto"/>
        <w:ind w:firstLine="709"/>
        <w:jc w:val="both"/>
        <w:rPr>
          <w:rFonts w:ascii="Palatino Linotype" w:hAnsi="Palatino Linotype"/>
        </w:rPr>
      </w:pPr>
      <w:r w:rsidRPr="00B962BD">
        <w:rPr>
          <w:rFonts w:ascii="Palatino Linotype" w:hAnsi="Palatino Linotype"/>
        </w:rPr>
        <w:t xml:space="preserve">Em conformidade com esse dispositivo, a </w:t>
      </w:r>
      <w:r w:rsidRPr="00A62DC5">
        <w:rPr>
          <w:rStyle w:val="Forte"/>
          <w:rFonts w:ascii="Palatino Linotype" w:hAnsi="Palatino Linotype"/>
        </w:rPr>
        <w:t>Câmara Municipal de São José do Povo é composta por 9 (nove) vereadores</w:t>
      </w:r>
      <w:r w:rsidRPr="00A62DC5">
        <w:rPr>
          <w:rFonts w:ascii="Palatino Linotype" w:hAnsi="Palatino Linotype"/>
          <w:b/>
          <w:bCs/>
        </w:rPr>
        <w:t>,</w:t>
      </w:r>
      <w:r w:rsidRPr="00B962BD">
        <w:rPr>
          <w:rFonts w:ascii="Palatino Linotype" w:hAnsi="Palatino Linotype"/>
        </w:rPr>
        <w:t xml:space="preserve"> sendo 1 (um) deles eleito para exercer a função de</w:t>
      </w:r>
      <w:r w:rsidRPr="00A62DC5">
        <w:rPr>
          <w:rFonts w:ascii="Palatino Linotype" w:hAnsi="Palatino Linotype"/>
        </w:rPr>
        <w:t xml:space="preserve"> </w:t>
      </w:r>
      <w:r w:rsidRPr="00A62DC5">
        <w:rPr>
          <w:rStyle w:val="Forte"/>
          <w:rFonts w:ascii="Palatino Linotype" w:hAnsi="Palatino Linotype"/>
        </w:rPr>
        <w:t>Presidente</w:t>
      </w:r>
      <w:r w:rsidRPr="00B962BD">
        <w:rPr>
          <w:rFonts w:ascii="Palatino Linotype" w:hAnsi="Palatino Linotype"/>
        </w:rPr>
        <w:t xml:space="preserve"> da Mesa Diretora.</w:t>
      </w:r>
    </w:p>
    <w:p w14:paraId="0926F831" w14:textId="77777777" w:rsidR="00DB57C2" w:rsidRPr="00B962BD" w:rsidRDefault="00DB57C2" w:rsidP="00DB57C2">
      <w:pPr>
        <w:pStyle w:val="NormalWeb"/>
        <w:spacing w:line="360" w:lineRule="auto"/>
        <w:ind w:firstLine="709"/>
        <w:jc w:val="both"/>
        <w:rPr>
          <w:rFonts w:ascii="Palatino Linotype" w:hAnsi="Palatino Linotype"/>
        </w:rPr>
      </w:pPr>
      <w:r w:rsidRPr="00B962BD">
        <w:rPr>
          <w:rFonts w:ascii="Palatino Linotype" w:hAnsi="Palatino Linotype"/>
        </w:rPr>
        <w:t xml:space="preserve">Essa composição é a base para o cálculo do impacto orçamentário da proposta, diferenciando os valores de verba indenizatória de </w:t>
      </w:r>
      <w:r w:rsidRPr="00A62DC5">
        <w:rPr>
          <w:rStyle w:val="Forte"/>
          <w:rFonts w:ascii="Palatino Linotype" w:hAnsi="Palatino Linotype"/>
          <w:color w:val="000000" w:themeColor="text1"/>
        </w:rPr>
        <w:t>8 vereadores</w:t>
      </w:r>
      <w:r w:rsidRPr="00A62DC5">
        <w:rPr>
          <w:rFonts w:ascii="Palatino Linotype" w:hAnsi="Palatino Linotype"/>
          <w:b/>
          <w:bCs/>
          <w:color w:val="000000" w:themeColor="text1"/>
        </w:rPr>
        <w:t xml:space="preserve"> e </w:t>
      </w:r>
      <w:r w:rsidRPr="00A62DC5">
        <w:rPr>
          <w:rStyle w:val="Forte"/>
          <w:rFonts w:ascii="Palatino Linotype" w:hAnsi="Palatino Linotype"/>
          <w:color w:val="000000" w:themeColor="text1"/>
        </w:rPr>
        <w:t>1 presidente</w:t>
      </w:r>
      <w:r w:rsidRPr="00B962BD">
        <w:rPr>
          <w:rFonts w:ascii="Palatino Linotype" w:hAnsi="Palatino Linotype"/>
        </w:rPr>
        <w:t>, conforme os subsídios estabelecidos em lei municipal.</w:t>
      </w:r>
    </w:p>
    <w:p w14:paraId="370C2E5E" w14:textId="77777777" w:rsidR="00DB57C2" w:rsidRPr="00B4458C" w:rsidRDefault="00DB57C2" w:rsidP="00DB57C2">
      <w:pPr>
        <w:pStyle w:val="PargrafodaLista"/>
        <w:numPr>
          <w:ilvl w:val="0"/>
          <w:numId w:val="8"/>
        </w:numPr>
        <w:spacing w:before="100" w:beforeAutospacing="1" w:after="100" w:afterAutospacing="1" w:line="360" w:lineRule="auto"/>
        <w:outlineLvl w:val="2"/>
        <w:rPr>
          <w:rFonts w:ascii="Palatino Linotype" w:eastAsia="Times New Roman" w:hAnsi="Palatino Linotype" w:cs="Times New Roman"/>
          <w:b/>
          <w:bCs/>
          <w:sz w:val="24"/>
          <w:szCs w:val="24"/>
          <w:lang w:eastAsia="pt-BR"/>
        </w:rPr>
      </w:pPr>
      <w:r w:rsidRPr="00B4458C">
        <w:rPr>
          <w:rFonts w:ascii="Palatino Linotype" w:eastAsia="Times New Roman" w:hAnsi="Palatino Linotype" w:cs="Times New Roman"/>
          <w:b/>
          <w:bCs/>
          <w:sz w:val="24"/>
          <w:szCs w:val="24"/>
          <w:lang w:eastAsia="pt-BR"/>
        </w:rPr>
        <w:t>Cálculo da despesa adicional mensal (julho a dezembro/2025):</w:t>
      </w:r>
    </w:p>
    <w:tbl>
      <w:tblPr>
        <w:tblStyle w:val="Tabelacomgrade"/>
        <w:tblW w:w="0" w:type="auto"/>
        <w:tblInd w:w="360" w:type="dxa"/>
        <w:tblLook w:val="04A0" w:firstRow="1" w:lastRow="0" w:firstColumn="1" w:lastColumn="0" w:noHBand="0" w:noVBand="1"/>
      </w:tblPr>
      <w:tblGrid>
        <w:gridCol w:w="2033"/>
        <w:gridCol w:w="2033"/>
        <w:gridCol w:w="2034"/>
        <w:gridCol w:w="2034"/>
      </w:tblGrid>
      <w:tr w:rsidR="00DB57C2" w14:paraId="19E16FE4" w14:textId="77777777" w:rsidTr="00611C1D">
        <w:tc>
          <w:tcPr>
            <w:tcW w:w="2033" w:type="dxa"/>
            <w:vAlign w:val="center"/>
          </w:tcPr>
          <w:p w14:paraId="695B9953" w14:textId="77777777" w:rsidR="00DB57C2" w:rsidRDefault="00DB57C2" w:rsidP="00611C1D">
            <w:pPr>
              <w:spacing w:before="100" w:beforeAutospacing="1" w:after="100" w:afterAutospacing="1" w:line="360" w:lineRule="auto"/>
              <w:jc w:val="center"/>
              <w:outlineLvl w:val="2"/>
              <w:rPr>
                <w:rFonts w:ascii="Palatino Linotype" w:eastAsia="Times New Roman" w:hAnsi="Palatino Linotype" w:cs="Times New Roman"/>
                <w:b/>
                <w:bCs/>
                <w:sz w:val="24"/>
                <w:szCs w:val="24"/>
                <w:lang w:eastAsia="pt-BR"/>
              </w:rPr>
            </w:pPr>
            <w:r w:rsidRPr="009C0837">
              <w:rPr>
                <w:rFonts w:ascii="Palatino Linotype" w:eastAsia="Times New Roman" w:hAnsi="Palatino Linotype" w:cs="Times New Roman"/>
                <w:b/>
                <w:bCs/>
                <w:sz w:val="24"/>
                <w:szCs w:val="24"/>
                <w:lang w:eastAsia="pt-BR"/>
              </w:rPr>
              <w:lastRenderedPageBreak/>
              <w:t>Cargo</w:t>
            </w:r>
          </w:p>
        </w:tc>
        <w:tc>
          <w:tcPr>
            <w:tcW w:w="2033" w:type="dxa"/>
            <w:vAlign w:val="center"/>
          </w:tcPr>
          <w:p w14:paraId="7A15E26F" w14:textId="77777777" w:rsidR="00DB57C2" w:rsidRDefault="00DB57C2" w:rsidP="00611C1D">
            <w:pPr>
              <w:spacing w:before="100" w:beforeAutospacing="1" w:after="100" w:afterAutospacing="1" w:line="360" w:lineRule="auto"/>
              <w:jc w:val="center"/>
              <w:outlineLvl w:val="2"/>
              <w:rPr>
                <w:rFonts w:ascii="Palatino Linotype" w:eastAsia="Times New Roman" w:hAnsi="Palatino Linotype" w:cs="Times New Roman"/>
                <w:b/>
                <w:bCs/>
                <w:sz w:val="24"/>
                <w:szCs w:val="24"/>
                <w:lang w:eastAsia="pt-BR"/>
              </w:rPr>
            </w:pPr>
            <w:r w:rsidRPr="009C0837">
              <w:rPr>
                <w:rFonts w:ascii="Palatino Linotype" w:eastAsia="Times New Roman" w:hAnsi="Palatino Linotype" w:cs="Times New Roman"/>
                <w:b/>
                <w:bCs/>
                <w:sz w:val="24"/>
                <w:szCs w:val="24"/>
                <w:lang w:eastAsia="pt-BR"/>
              </w:rPr>
              <w:t>Diferença Mensal</w:t>
            </w:r>
          </w:p>
        </w:tc>
        <w:tc>
          <w:tcPr>
            <w:tcW w:w="2034" w:type="dxa"/>
            <w:vAlign w:val="center"/>
          </w:tcPr>
          <w:p w14:paraId="349CC1FF" w14:textId="77777777" w:rsidR="00DB57C2" w:rsidRDefault="00DB57C2" w:rsidP="00611C1D">
            <w:pPr>
              <w:spacing w:before="100" w:beforeAutospacing="1" w:after="100" w:afterAutospacing="1" w:line="360" w:lineRule="auto"/>
              <w:jc w:val="center"/>
              <w:outlineLvl w:val="2"/>
              <w:rPr>
                <w:rFonts w:ascii="Palatino Linotype" w:eastAsia="Times New Roman" w:hAnsi="Palatino Linotype" w:cs="Times New Roman"/>
                <w:b/>
                <w:bCs/>
                <w:sz w:val="24"/>
                <w:szCs w:val="24"/>
                <w:lang w:eastAsia="pt-BR"/>
              </w:rPr>
            </w:pPr>
            <w:r w:rsidRPr="009C0837">
              <w:rPr>
                <w:rFonts w:ascii="Palatino Linotype" w:eastAsia="Times New Roman" w:hAnsi="Palatino Linotype" w:cs="Times New Roman"/>
                <w:b/>
                <w:bCs/>
                <w:sz w:val="24"/>
                <w:szCs w:val="24"/>
                <w:lang w:eastAsia="pt-BR"/>
              </w:rPr>
              <w:t>Quantidade</w:t>
            </w:r>
          </w:p>
        </w:tc>
        <w:tc>
          <w:tcPr>
            <w:tcW w:w="2034" w:type="dxa"/>
            <w:vAlign w:val="center"/>
          </w:tcPr>
          <w:p w14:paraId="7CCB2F45" w14:textId="77777777" w:rsidR="00DB57C2" w:rsidRDefault="00DB57C2" w:rsidP="00611C1D">
            <w:pPr>
              <w:spacing w:before="100" w:beforeAutospacing="1" w:after="100" w:afterAutospacing="1" w:line="360" w:lineRule="auto"/>
              <w:jc w:val="center"/>
              <w:outlineLvl w:val="2"/>
              <w:rPr>
                <w:rFonts w:ascii="Palatino Linotype" w:eastAsia="Times New Roman" w:hAnsi="Palatino Linotype" w:cs="Times New Roman"/>
                <w:b/>
                <w:bCs/>
                <w:sz w:val="24"/>
                <w:szCs w:val="24"/>
                <w:lang w:eastAsia="pt-BR"/>
              </w:rPr>
            </w:pPr>
            <w:r w:rsidRPr="009C0837">
              <w:rPr>
                <w:rFonts w:ascii="Palatino Linotype" w:eastAsia="Times New Roman" w:hAnsi="Palatino Linotype" w:cs="Times New Roman"/>
                <w:b/>
                <w:bCs/>
                <w:sz w:val="24"/>
                <w:szCs w:val="24"/>
                <w:lang w:eastAsia="pt-BR"/>
              </w:rPr>
              <w:t>Total Mensal (R$)</w:t>
            </w:r>
          </w:p>
        </w:tc>
      </w:tr>
      <w:tr w:rsidR="00DB57C2" w14:paraId="3CC01F63" w14:textId="77777777" w:rsidTr="00611C1D">
        <w:tc>
          <w:tcPr>
            <w:tcW w:w="2033" w:type="dxa"/>
            <w:vAlign w:val="center"/>
          </w:tcPr>
          <w:p w14:paraId="788E412F" w14:textId="77777777" w:rsidR="00DB57C2" w:rsidRDefault="00DB57C2" w:rsidP="00611C1D">
            <w:pPr>
              <w:spacing w:before="100" w:beforeAutospacing="1" w:after="100" w:afterAutospacing="1" w:line="360" w:lineRule="auto"/>
              <w:jc w:val="center"/>
              <w:outlineLvl w:val="2"/>
              <w:rPr>
                <w:rFonts w:ascii="Palatino Linotype" w:eastAsia="Times New Roman" w:hAnsi="Palatino Linotype" w:cs="Times New Roman"/>
                <w:b/>
                <w:bCs/>
                <w:sz w:val="24"/>
                <w:szCs w:val="24"/>
                <w:lang w:eastAsia="pt-BR"/>
              </w:rPr>
            </w:pPr>
            <w:r w:rsidRPr="009C0837">
              <w:rPr>
                <w:rFonts w:ascii="Palatino Linotype" w:eastAsia="Times New Roman" w:hAnsi="Palatino Linotype" w:cs="Times New Roman"/>
                <w:sz w:val="24"/>
                <w:szCs w:val="24"/>
                <w:lang w:eastAsia="pt-BR"/>
              </w:rPr>
              <w:t>Vereadores</w:t>
            </w:r>
          </w:p>
        </w:tc>
        <w:tc>
          <w:tcPr>
            <w:tcW w:w="2033" w:type="dxa"/>
            <w:vAlign w:val="center"/>
          </w:tcPr>
          <w:p w14:paraId="0467B398" w14:textId="77777777" w:rsidR="00DB57C2" w:rsidRDefault="00DB57C2" w:rsidP="00611C1D">
            <w:pPr>
              <w:spacing w:before="100" w:beforeAutospacing="1" w:after="100" w:afterAutospacing="1" w:line="360" w:lineRule="auto"/>
              <w:jc w:val="center"/>
              <w:outlineLvl w:val="2"/>
              <w:rPr>
                <w:rFonts w:ascii="Palatino Linotype" w:eastAsia="Times New Roman" w:hAnsi="Palatino Linotype" w:cs="Times New Roman"/>
                <w:b/>
                <w:bCs/>
                <w:sz w:val="24"/>
                <w:szCs w:val="24"/>
                <w:lang w:eastAsia="pt-BR"/>
              </w:rPr>
            </w:pPr>
            <w:r w:rsidRPr="009C0837">
              <w:rPr>
                <w:rFonts w:ascii="Palatino Linotype" w:eastAsia="Times New Roman" w:hAnsi="Palatino Linotype" w:cs="Times New Roman"/>
                <w:sz w:val="24"/>
                <w:szCs w:val="24"/>
                <w:lang w:eastAsia="pt-BR"/>
              </w:rPr>
              <w:t>R$ 746,11</w:t>
            </w:r>
          </w:p>
        </w:tc>
        <w:tc>
          <w:tcPr>
            <w:tcW w:w="2034" w:type="dxa"/>
            <w:vAlign w:val="center"/>
          </w:tcPr>
          <w:p w14:paraId="19618A17" w14:textId="77777777" w:rsidR="00DB57C2" w:rsidRDefault="00DB57C2" w:rsidP="00611C1D">
            <w:pPr>
              <w:spacing w:before="100" w:beforeAutospacing="1" w:after="100" w:afterAutospacing="1" w:line="360" w:lineRule="auto"/>
              <w:jc w:val="center"/>
              <w:outlineLvl w:val="2"/>
              <w:rPr>
                <w:rFonts w:ascii="Palatino Linotype" w:eastAsia="Times New Roman" w:hAnsi="Palatino Linotype" w:cs="Times New Roman"/>
                <w:b/>
                <w:bCs/>
                <w:sz w:val="24"/>
                <w:szCs w:val="24"/>
                <w:lang w:eastAsia="pt-BR"/>
              </w:rPr>
            </w:pPr>
            <w:r w:rsidRPr="009C0837">
              <w:rPr>
                <w:rFonts w:ascii="Palatino Linotype" w:eastAsia="Times New Roman" w:hAnsi="Palatino Linotype" w:cs="Times New Roman"/>
                <w:sz w:val="24"/>
                <w:szCs w:val="24"/>
                <w:lang w:eastAsia="pt-BR"/>
              </w:rPr>
              <w:t>8</w:t>
            </w:r>
          </w:p>
        </w:tc>
        <w:tc>
          <w:tcPr>
            <w:tcW w:w="2034" w:type="dxa"/>
            <w:vAlign w:val="center"/>
          </w:tcPr>
          <w:p w14:paraId="4DFB4CDA" w14:textId="77777777" w:rsidR="00DB57C2" w:rsidRDefault="00DB57C2" w:rsidP="00611C1D">
            <w:pPr>
              <w:spacing w:before="100" w:beforeAutospacing="1" w:after="100" w:afterAutospacing="1" w:line="360" w:lineRule="auto"/>
              <w:jc w:val="center"/>
              <w:outlineLvl w:val="2"/>
              <w:rPr>
                <w:rFonts w:ascii="Palatino Linotype" w:eastAsia="Times New Roman" w:hAnsi="Palatino Linotype" w:cs="Times New Roman"/>
                <w:b/>
                <w:bCs/>
                <w:sz w:val="24"/>
                <w:szCs w:val="24"/>
                <w:lang w:eastAsia="pt-BR"/>
              </w:rPr>
            </w:pPr>
            <w:r w:rsidRPr="009C0837">
              <w:rPr>
                <w:rFonts w:ascii="Palatino Linotype" w:eastAsia="Times New Roman" w:hAnsi="Palatino Linotype" w:cs="Times New Roman"/>
                <w:sz w:val="24"/>
                <w:szCs w:val="24"/>
                <w:lang w:eastAsia="pt-BR"/>
              </w:rPr>
              <w:t>R$ 5.968,88</w:t>
            </w:r>
          </w:p>
        </w:tc>
      </w:tr>
      <w:tr w:rsidR="00DB57C2" w14:paraId="37D16679" w14:textId="77777777" w:rsidTr="00611C1D">
        <w:tc>
          <w:tcPr>
            <w:tcW w:w="2033" w:type="dxa"/>
            <w:vAlign w:val="center"/>
          </w:tcPr>
          <w:p w14:paraId="3180EACA" w14:textId="77777777" w:rsidR="00DB57C2" w:rsidRDefault="00DB57C2" w:rsidP="00611C1D">
            <w:pPr>
              <w:spacing w:before="100" w:beforeAutospacing="1" w:after="100" w:afterAutospacing="1" w:line="360" w:lineRule="auto"/>
              <w:jc w:val="center"/>
              <w:outlineLvl w:val="2"/>
              <w:rPr>
                <w:rFonts w:ascii="Palatino Linotype" w:eastAsia="Times New Roman" w:hAnsi="Palatino Linotype" w:cs="Times New Roman"/>
                <w:b/>
                <w:bCs/>
                <w:sz w:val="24"/>
                <w:szCs w:val="24"/>
                <w:lang w:eastAsia="pt-BR"/>
              </w:rPr>
            </w:pPr>
            <w:r w:rsidRPr="009C0837">
              <w:rPr>
                <w:rFonts w:ascii="Palatino Linotype" w:eastAsia="Times New Roman" w:hAnsi="Palatino Linotype" w:cs="Times New Roman"/>
                <w:sz w:val="24"/>
                <w:szCs w:val="24"/>
                <w:lang w:eastAsia="pt-BR"/>
              </w:rPr>
              <w:t>Presidente</w:t>
            </w:r>
          </w:p>
        </w:tc>
        <w:tc>
          <w:tcPr>
            <w:tcW w:w="2033" w:type="dxa"/>
            <w:vAlign w:val="center"/>
          </w:tcPr>
          <w:p w14:paraId="39BC0859" w14:textId="77777777" w:rsidR="00DB57C2" w:rsidRDefault="00DB57C2" w:rsidP="00611C1D">
            <w:pPr>
              <w:spacing w:before="100" w:beforeAutospacing="1" w:after="100" w:afterAutospacing="1" w:line="360" w:lineRule="auto"/>
              <w:jc w:val="center"/>
              <w:outlineLvl w:val="2"/>
              <w:rPr>
                <w:rFonts w:ascii="Palatino Linotype" w:eastAsia="Times New Roman" w:hAnsi="Palatino Linotype" w:cs="Times New Roman"/>
                <w:b/>
                <w:bCs/>
                <w:sz w:val="24"/>
                <w:szCs w:val="24"/>
                <w:lang w:eastAsia="pt-BR"/>
              </w:rPr>
            </w:pPr>
            <w:r w:rsidRPr="009C0837">
              <w:rPr>
                <w:rFonts w:ascii="Palatino Linotype" w:eastAsia="Times New Roman" w:hAnsi="Palatino Linotype" w:cs="Times New Roman"/>
                <w:sz w:val="24"/>
                <w:szCs w:val="24"/>
                <w:lang w:eastAsia="pt-BR"/>
              </w:rPr>
              <w:t>R$ 1.083,50</w:t>
            </w:r>
          </w:p>
        </w:tc>
        <w:tc>
          <w:tcPr>
            <w:tcW w:w="2034" w:type="dxa"/>
            <w:vAlign w:val="center"/>
          </w:tcPr>
          <w:p w14:paraId="7D990450" w14:textId="77777777" w:rsidR="00DB57C2" w:rsidRDefault="00DB57C2" w:rsidP="00611C1D">
            <w:pPr>
              <w:spacing w:before="100" w:beforeAutospacing="1" w:after="100" w:afterAutospacing="1" w:line="360" w:lineRule="auto"/>
              <w:jc w:val="center"/>
              <w:outlineLvl w:val="2"/>
              <w:rPr>
                <w:rFonts w:ascii="Palatino Linotype" w:eastAsia="Times New Roman" w:hAnsi="Palatino Linotype" w:cs="Times New Roman"/>
                <w:b/>
                <w:bCs/>
                <w:sz w:val="24"/>
                <w:szCs w:val="24"/>
                <w:lang w:eastAsia="pt-BR"/>
              </w:rPr>
            </w:pPr>
            <w:r w:rsidRPr="009C0837">
              <w:rPr>
                <w:rFonts w:ascii="Palatino Linotype" w:eastAsia="Times New Roman" w:hAnsi="Palatino Linotype" w:cs="Times New Roman"/>
                <w:sz w:val="24"/>
                <w:szCs w:val="24"/>
                <w:lang w:eastAsia="pt-BR"/>
              </w:rPr>
              <w:t>1</w:t>
            </w:r>
          </w:p>
        </w:tc>
        <w:tc>
          <w:tcPr>
            <w:tcW w:w="2034" w:type="dxa"/>
            <w:vAlign w:val="center"/>
          </w:tcPr>
          <w:p w14:paraId="724763ED" w14:textId="77777777" w:rsidR="00DB57C2" w:rsidRDefault="00DB57C2" w:rsidP="00611C1D">
            <w:pPr>
              <w:spacing w:before="100" w:beforeAutospacing="1" w:after="100" w:afterAutospacing="1" w:line="360" w:lineRule="auto"/>
              <w:jc w:val="center"/>
              <w:outlineLvl w:val="2"/>
              <w:rPr>
                <w:rFonts w:ascii="Palatino Linotype" w:eastAsia="Times New Roman" w:hAnsi="Palatino Linotype" w:cs="Times New Roman"/>
                <w:b/>
                <w:bCs/>
                <w:sz w:val="24"/>
                <w:szCs w:val="24"/>
                <w:lang w:eastAsia="pt-BR"/>
              </w:rPr>
            </w:pPr>
            <w:r w:rsidRPr="009C0837">
              <w:rPr>
                <w:rFonts w:ascii="Palatino Linotype" w:eastAsia="Times New Roman" w:hAnsi="Palatino Linotype" w:cs="Times New Roman"/>
                <w:sz w:val="24"/>
                <w:szCs w:val="24"/>
                <w:lang w:eastAsia="pt-BR"/>
              </w:rPr>
              <w:t>R$ 1.083,50</w:t>
            </w:r>
          </w:p>
        </w:tc>
      </w:tr>
      <w:tr w:rsidR="00DB57C2" w14:paraId="23C1D6AC" w14:textId="77777777" w:rsidTr="00611C1D">
        <w:tc>
          <w:tcPr>
            <w:tcW w:w="2033" w:type="dxa"/>
            <w:vAlign w:val="center"/>
          </w:tcPr>
          <w:p w14:paraId="7754EEAB" w14:textId="77777777" w:rsidR="00DB57C2" w:rsidRDefault="00DB57C2" w:rsidP="00611C1D">
            <w:pPr>
              <w:spacing w:before="100" w:beforeAutospacing="1" w:after="100" w:afterAutospacing="1" w:line="360" w:lineRule="auto"/>
              <w:jc w:val="center"/>
              <w:outlineLvl w:val="2"/>
              <w:rPr>
                <w:rFonts w:ascii="Palatino Linotype" w:eastAsia="Times New Roman" w:hAnsi="Palatino Linotype" w:cs="Times New Roman"/>
                <w:b/>
                <w:bCs/>
                <w:sz w:val="24"/>
                <w:szCs w:val="24"/>
                <w:lang w:eastAsia="pt-BR"/>
              </w:rPr>
            </w:pPr>
            <w:r w:rsidRPr="009C0837">
              <w:rPr>
                <w:rFonts w:ascii="Palatino Linotype" w:eastAsia="Times New Roman" w:hAnsi="Palatino Linotype" w:cs="Times New Roman"/>
                <w:b/>
                <w:bCs/>
                <w:sz w:val="24"/>
                <w:szCs w:val="24"/>
                <w:lang w:eastAsia="pt-BR"/>
              </w:rPr>
              <w:t>Total</w:t>
            </w:r>
          </w:p>
        </w:tc>
        <w:tc>
          <w:tcPr>
            <w:tcW w:w="2033" w:type="dxa"/>
            <w:vAlign w:val="center"/>
          </w:tcPr>
          <w:p w14:paraId="1055179A" w14:textId="77777777" w:rsidR="00DB57C2" w:rsidRDefault="00DB57C2" w:rsidP="00611C1D">
            <w:pPr>
              <w:spacing w:before="100" w:beforeAutospacing="1" w:after="100" w:afterAutospacing="1" w:line="360" w:lineRule="auto"/>
              <w:jc w:val="center"/>
              <w:outlineLvl w:val="2"/>
              <w:rPr>
                <w:rFonts w:ascii="Palatino Linotype" w:eastAsia="Times New Roman" w:hAnsi="Palatino Linotype" w:cs="Times New Roman"/>
                <w:b/>
                <w:bCs/>
                <w:sz w:val="24"/>
                <w:szCs w:val="24"/>
                <w:lang w:eastAsia="pt-BR"/>
              </w:rPr>
            </w:pPr>
            <w:r w:rsidRPr="009C0837">
              <w:rPr>
                <w:rFonts w:ascii="Palatino Linotype" w:eastAsia="Times New Roman" w:hAnsi="Palatino Linotype" w:cs="Times New Roman"/>
                <w:sz w:val="24"/>
                <w:szCs w:val="24"/>
                <w:lang w:eastAsia="pt-BR"/>
              </w:rPr>
              <w:t>—</w:t>
            </w:r>
          </w:p>
        </w:tc>
        <w:tc>
          <w:tcPr>
            <w:tcW w:w="2034" w:type="dxa"/>
            <w:vAlign w:val="center"/>
          </w:tcPr>
          <w:p w14:paraId="2B771DA1" w14:textId="77777777" w:rsidR="00DB57C2" w:rsidRDefault="00DB57C2" w:rsidP="00611C1D">
            <w:pPr>
              <w:spacing w:before="100" w:beforeAutospacing="1" w:after="100" w:afterAutospacing="1" w:line="360" w:lineRule="auto"/>
              <w:jc w:val="center"/>
              <w:outlineLvl w:val="2"/>
              <w:rPr>
                <w:rFonts w:ascii="Palatino Linotype" w:eastAsia="Times New Roman" w:hAnsi="Palatino Linotype" w:cs="Times New Roman"/>
                <w:b/>
                <w:bCs/>
                <w:sz w:val="24"/>
                <w:szCs w:val="24"/>
                <w:lang w:eastAsia="pt-BR"/>
              </w:rPr>
            </w:pPr>
            <w:r w:rsidRPr="009C0837">
              <w:rPr>
                <w:rFonts w:ascii="Palatino Linotype" w:eastAsia="Times New Roman" w:hAnsi="Palatino Linotype" w:cs="Times New Roman"/>
                <w:sz w:val="24"/>
                <w:szCs w:val="24"/>
                <w:lang w:eastAsia="pt-BR"/>
              </w:rPr>
              <w:t>—</w:t>
            </w:r>
          </w:p>
        </w:tc>
        <w:tc>
          <w:tcPr>
            <w:tcW w:w="2034" w:type="dxa"/>
            <w:vAlign w:val="center"/>
          </w:tcPr>
          <w:p w14:paraId="13B86330" w14:textId="77777777" w:rsidR="00DB57C2" w:rsidRDefault="00DB57C2" w:rsidP="00611C1D">
            <w:pPr>
              <w:spacing w:before="100" w:beforeAutospacing="1" w:after="100" w:afterAutospacing="1" w:line="360" w:lineRule="auto"/>
              <w:jc w:val="center"/>
              <w:outlineLvl w:val="2"/>
              <w:rPr>
                <w:rFonts w:ascii="Palatino Linotype" w:eastAsia="Times New Roman" w:hAnsi="Palatino Linotype" w:cs="Times New Roman"/>
                <w:b/>
                <w:bCs/>
                <w:sz w:val="24"/>
                <w:szCs w:val="24"/>
                <w:lang w:eastAsia="pt-BR"/>
              </w:rPr>
            </w:pPr>
            <w:r w:rsidRPr="009C0837">
              <w:rPr>
                <w:rFonts w:ascii="Palatino Linotype" w:eastAsia="Times New Roman" w:hAnsi="Palatino Linotype" w:cs="Times New Roman"/>
                <w:b/>
                <w:bCs/>
                <w:sz w:val="24"/>
                <w:szCs w:val="24"/>
                <w:lang w:eastAsia="pt-BR"/>
              </w:rPr>
              <w:t>R$ 7.052,38</w:t>
            </w:r>
          </w:p>
        </w:tc>
      </w:tr>
    </w:tbl>
    <w:p w14:paraId="5E553ABB" w14:textId="77777777" w:rsidR="00DB57C2" w:rsidRDefault="00DB57C2" w:rsidP="00DB57C2">
      <w:pPr>
        <w:pStyle w:val="Ttulo3"/>
        <w:spacing w:line="360" w:lineRule="auto"/>
        <w:rPr>
          <w:rFonts w:ascii="Palatino Linotype" w:hAnsi="Palatino Linotype"/>
          <w:sz w:val="24"/>
          <w:szCs w:val="24"/>
        </w:rPr>
      </w:pPr>
    </w:p>
    <w:p w14:paraId="06BB0542" w14:textId="77777777" w:rsidR="00DB57C2" w:rsidRPr="00B962BD" w:rsidRDefault="00DB57C2" w:rsidP="00DB57C2">
      <w:pPr>
        <w:pStyle w:val="Ttulo3"/>
        <w:spacing w:line="360" w:lineRule="auto"/>
        <w:rPr>
          <w:rFonts w:ascii="Palatino Linotype" w:hAnsi="Palatino Linotype"/>
          <w:sz w:val="24"/>
          <w:szCs w:val="24"/>
        </w:rPr>
      </w:pPr>
      <w:r w:rsidRPr="00B962BD">
        <w:rPr>
          <w:rFonts w:ascii="Palatino Linotype" w:hAnsi="Palatino Linotype"/>
          <w:sz w:val="24"/>
          <w:szCs w:val="24"/>
        </w:rPr>
        <w:t>4. Cálculo da despesa adicional total para 2025 (6 meses):</w:t>
      </w:r>
    </w:p>
    <w:p w14:paraId="4FC568FA" w14:textId="77777777" w:rsidR="00DB57C2" w:rsidRPr="00A62DC5" w:rsidRDefault="00DB57C2" w:rsidP="00DB57C2">
      <w:pPr>
        <w:pStyle w:val="NormalWeb"/>
        <w:numPr>
          <w:ilvl w:val="0"/>
          <w:numId w:val="4"/>
        </w:numPr>
        <w:spacing w:line="360" w:lineRule="auto"/>
        <w:rPr>
          <w:rFonts w:ascii="Palatino Linotype" w:hAnsi="Palatino Linotype"/>
          <w:b/>
          <w:bCs/>
        </w:rPr>
      </w:pPr>
      <w:r w:rsidRPr="00A62DC5">
        <w:rPr>
          <w:rStyle w:val="Forte"/>
          <w:rFonts w:ascii="Palatino Linotype" w:eastAsiaTheme="majorEastAsia" w:hAnsi="Palatino Linotype"/>
        </w:rPr>
        <w:t>R$ 7.052,38 x 6 meses = R$ 42.314,28</w:t>
      </w:r>
    </w:p>
    <w:p w14:paraId="63591AE8" w14:textId="77777777" w:rsidR="00DB57C2" w:rsidRPr="00A62DC5" w:rsidRDefault="00DB57C2" w:rsidP="00DB57C2">
      <w:pPr>
        <w:pStyle w:val="NormalWeb"/>
        <w:spacing w:line="360" w:lineRule="auto"/>
        <w:rPr>
          <w:rFonts w:ascii="Palatino Linotype" w:eastAsiaTheme="majorEastAsia" w:hAnsi="Palatino Linotype"/>
        </w:rPr>
      </w:pPr>
      <w:r w:rsidRPr="00A62DC5">
        <w:rPr>
          <w:rStyle w:val="Forte"/>
          <w:rFonts w:ascii="Palatino Linotype" w:eastAsiaTheme="majorEastAsia" w:hAnsi="Palatino Linotype"/>
        </w:rPr>
        <w:t>Impacto adicional no exercício de 2025:</w:t>
      </w:r>
      <w:r w:rsidRPr="00A62DC5">
        <w:rPr>
          <w:rFonts w:ascii="Palatino Linotype" w:hAnsi="Palatino Linotype"/>
          <w:b/>
          <w:bCs/>
        </w:rPr>
        <w:t xml:space="preserve"> </w:t>
      </w:r>
      <w:r w:rsidRPr="00A62DC5">
        <w:rPr>
          <w:rStyle w:val="Forte"/>
          <w:rFonts w:ascii="Palatino Linotype" w:eastAsiaTheme="majorEastAsia" w:hAnsi="Palatino Linotype"/>
        </w:rPr>
        <w:t>R$ 42.314,28</w:t>
      </w:r>
    </w:p>
    <w:p w14:paraId="6C6A192F" w14:textId="77777777" w:rsidR="00DB57C2" w:rsidRPr="00B962BD" w:rsidRDefault="00DB57C2" w:rsidP="00DB57C2">
      <w:pPr>
        <w:pStyle w:val="Ttulo2"/>
        <w:spacing w:line="360" w:lineRule="auto"/>
        <w:rPr>
          <w:rFonts w:ascii="Palatino Linotype" w:hAnsi="Palatino Linotype"/>
          <w:b/>
          <w:bCs/>
          <w:color w:val="000000" w:themeColor="text1"/>
          <w:sz w:val="24"/>
          <w:szCs w:val="24"/>
        </w:rPr>
      </w:pPr>
      <w:r w:rsidRPr="00B962BD">
        <w:rPr>
          <w:rFonts w:ascii="Palatino Linotype" w:hAnsi="Palatino Linotype"/>
          <w:b/>
          <w:bCs/>
          <w:color w:val="000000" w:themeColor="text1"/>
          <w:sz w:val="24"/>
          <w:szCs w:val="24"/>
        </w:rPr>
        <w:t>IV – Projeção dos Anos Subsequentes (2026 a 2028)</w:t>
      </w:r>
    </w:p>
    <w:p w14:paraId="3D551749" w14:textId="77777777" w:rsidR="00DB57C2" w:rsidRPr="00B962BD" w:rsidRDefault="00DB57C2" w:rsidP="00DB57C2">
      <w:pPr>
        <w:pStyle w:val="Ttulo3"/>
        <w:spacing w:line="360" w:lineRule="auto"/>
        <w:rPr>
          <w:rFonts w:ascii="Palatino Linotype" w:hAnsi="Palatino Linotype"/>
          <w:sz w:val="24"/>
          <w:szCs w:val="24"/>
        </w:rPr>
      </w:pPr>
      <w:r w:rsidRPr="00B962BD">
        <w:rPr>
          <w:rFonts w:ascii="Palatino Linotype" w:hAnsi="Palatino Linotype"/>
          <w:sz w:val="24"/>
          <w:szCs w:val="24"/>
        </w:rPr>
        <w:t>1. Premissas de reajuste anual (INPC estimado pelo IBGE):</w:t>
      </w:r>
    </w:p>
    <w:p w14:paraId="046B2510" w14:textId="77777777" w:rsidR="00DB57C2" w:rsidRPr="00B962BD" w:rsidRDefault="00DB57C2" w:rsidP="00DB57C2">
      <w:pPr>
        <w:pStyle w:val="NormalWeb"/>
        <w:numPr>
          <w:ilvl w:val="0"/>
          <w:numId w:val="5"/>
        </w:numPr>
        <w:spacing w:line="360" w:lineRule="auto"/>
        <w:rPr>
          <w:rFonts w:ascii="Palatino Linotype" w:hAnsi="Palatino Linotype"/>
        </w:rPr>
      </w:pPr>
      <w:r w:rsidRPr="00B962BD">
        <w:rPr>
          <w:rStyle w:val="Forte"/>
          <w:rFonts w:ascii="Palatino Linotype" w:eastAsiaTheme="majorEastAsia" w:hAnsi="Palatino Linotype"/>
        </w:rPr>
        <w:t>2026:</w:t>
      </w:r>
      <w:r w:rsidRPr="00B962BD">
        <w:rPr>
          <w:rFonts w:ascii="Palatino Linotype" w:hAnsi="Palatino Linotype"/>
        </w:rPr>
        <w:t xml:space="preserve"> 4,00%</w:t>
      </w:r>
    </w:p>
    <w:p w14:paraId="1D798C9D" w14:textId="77777777" w:rsidR="00DB57C2" w:rsidRPr="00B962BD" w:rsidRDefault="00DB57C2" w:rsidP="00DB57C2">
      <w:pPr>
        <w:pStyle w:val="NormalWeb"/>
        <w:numPr>
          <w:ilvl w:val="0"/>
          <w:numId w:val="5"/>
        </w:numPr>
        <w:spacing w:line="360" w:lineRule="auto"/>
        <w:rPr>
          <w:rFonts w:ascii="Palatino Linotype" w:hAnsi="Palatino Linotype"/>
        </w:rPr>
      </w:pPr>
      <w:r w:rsidRPr="00B962BD">
        <w:rPr>
          <w:rStyle w:val="Forte"/>
          <w:rFonts w:ascii="Palatino Linotype" w:eastAsiaTheme="majorEastAsia" w:hAnsi="Palatino Linotype"/>
        </w:rPr>
        <w:t>2027:</w:t>
      </w:r>
      <w:r w:rsidRPr="00B962BD">
        <w:rPr>
          <w:rFonts w:ascii="Palatino Linotype" w:hAnsi="Palatino Linotype"/>
        </w:rPr>
        <w:t xml:space="preserve"> 3,90%</w:t>
      </w:r>
    </w:p>
    <w:p w14:paraId="5B14268B" w14:textId="77777777" w:rsidR="00DB57C2" w:rsidRPr="00B962BD" w:rsidRDefault="00DB57C2" w:rsidP="00DB57C2">
      <w:pPr>
        <w:pStyle w:val="NormalWeb"/>
        <w:numPr>
          <w:ilvl w:val="0"/>
          <w:numId w:val="5"/>
        </w:numPr>
        <w:spacing w:line="360" w:lineRule="auto"/>
        <w:rPr>
          <w:rFonts w:ascii="Palatino Linotype" w:hAnsi="Palatino Linotype"/>
        </w:rPr>
      </w:pPr>
      <w:r w:rsidRPr="00B962BD">
        <w:rPr>
          <w:rStyle w:val="Forte"/>
          <w:rFonts w:ascii="Palatino Linotype" w:eastAsiaTheme="majorEastAsia" w:hAnsi="Palatino Linotype"/>
        </w:rPr>
        <w:t>2028:</w:t>
      </w:r>
      <w:r w:rsidRPr="00B962BD">
        <w:rPr>
          <w:rFonts w:ascii="Palatino Linotype" w:hAnsi="Palatino Linotype"/>
        </w:rPr>
        <w:t xml:space="preserve"> 3,85%</w:t>
      </w:r>
    </w:p>
    <w:p w14:paraId="2F179596" w14:textId="77777777" w:rsidR="00DB57C2" w:rsidRPr="00B962BD" w:rsidRDefault="00DB57C2" w:rsidP="00DB57C2">
      <w:pPr>
        <w:pStyle w:val="Ttulo3"/>
        <w:spacing w:line="360" w:lineRule="auto"/>
        <w:rPr>
          <w:rFonts w:ascii="Palatino Linotype" w:hAnsi="Palatino Linotype"/>
          <w:sz w:val="24"/>
          <w:szCs w:val="24"/>
        </w:rPr>
      </w:pPr>
      <w:r w:rsidRPr="00B962BD">
        <w:rPr>
          <w:rFonts w:ascii="Palatino Linotype" w:hAnsi="Palatino Linotype"/>
          <w:sz w:val="24"/>
          <w:szCs w:val="24"/>
        </w:rPr>
        <w:t xml:space="preserve">2. Aplicação do INPC sobre os </w:t>
      </w:r>
      <w:r w:rsidRPr="00B962BD">
        <w:rPr>
          <w:rStyle w:val="Forte"/>
          <w:rFonts w:ascii="Palatino Linotype" w:eastAsiaTheme="majorEastAsia" w:hAnsi="Palatino Linotype"/>
          <w:sz w:val="24"/>
          <w:szCs w:val="24"/>
        </w:rPr>
        <w:t>novos valores propostos</w:t>
      </w:r>
      <w:r w:rsidRPr="00B962BD">
        <w:rPr>
          <w:rFonts w:ascii="Palatino Linotype" w:hAnsi="Palatino Linotype"/>
          <w:sz w:val="24"/>
          <w:szCs w:val="24"/>
        </w:rPr>
        <w:t xml:space="preserve"> (não sobre os atuais):</w:t>
      </w:r>
    </w:p>
    <w:p w14:paraId="36D27555" w14:textId="77777777" w:rsidR="00DB57C2" w:rsidRDefault="00DB57C2" w:rsidP="00DB57C2">
      <w:pPr>
        <w:pStyle w:val="Ttulo4"/>
        <w:spacing w:line="360" w:lineRule="auto"/>
        <w:rPr>
          <w:rFonts w:ascii="Palatino Linotype" w:hAnsi="Palatino Linotype"/>
          <w:i w:val="0"/>
          <w:iCs w:val="0"/>
          <w:color w:val="000000" w:themeColor="text1"/>
          <w:sz w:val="24"/>
          <w:szCs w:val="24"/>
        </w:rPr>
      </w:pPr>
      <w:r w:rsidRPr="00B962BD">
        <w:rPr>
          <w:rFonts w:ascii="Palatino Linotype" w:hAnsi="Palatino Linotype"/>
          <w:i w:val="0"/>
          <w:iCs w:val="0"/>
          <w:color w:val="000000" w:themeColor="text1"/>
          <w:sz w:val="24"/>
          <w:szCs w:val="24"/>
        </w:rPr>
        <w:t xml:space="preserve"> Valores da verba indenizatória reajustados:</w:t>
      </w:r>
    </w:p>
    <w:tbl>
      <w:tblPr>
        <w:tblStyle w:val="Tabelacomgrade"/>
        <w:tblW w:w="0" w:type="auto"/>
        <w:tblLook w:val="04A0" w:firstRow="1" w:lastRow="0" w:firstColumn="1" w:lastColumn="0" w:noHBand="0" w:noVBand="1"/>
      </w:tblPr>
      <w:tblGrid>
        <w:gridCol w:w="2123"/>
        <w:gridCol w:w="2123"/>
        <w:gridCol w:w="2124"/>
        <w:gridCol w:w="2124"/>
      </w:tblGrid>
      <w:tr w:rsidR="00DB57C2" w14:paraId="012300B3" w14:textId="77777777" w:rsidTr="00611C1D">
        <w:tc>
          <w:tcPr>
            <w:tcW w:w="2123" w:type="dxa"/>
            <w:vAlign w:val="center"/>
          </w:tcPr>
          <w:p w14:paraId="42EC0F8D" w14:textId="77777777" w:rsidR="00DB57C2" w:rsidRDefault="00DB57C2" w:rsidP="00611C1D">
            <w:pPr>
              <w:jc w:val="center"/>
            </w:pPr>
            <w:r w:rsidRPr="00B962BD">
              <w:rPr>
                <w:rFonts w:ascii="Palatino Linotype" w:hAnsi="Palatino Linotype"/>
                <w:b/>
                <w:bCs/>
                <w:sz w:val="24"/>
                <w:szCs w:val="24"/>
              </w:rPr>
              <w:t>Ano</w:t>
            </w:r>
          </w:p>
        </w:tc>
        <w:tc>
          <w:tcPr>
            <w:tcW w:w="2123" w:type="dxa"/>
            <w:vAlign w:val="center"/>
          </w:tcPr>
          <w:p w14:paraId="751D6D9C" w14:textId="77777777" w:rsidR="00DB57C2" w:rsidRDefault="00DB57C2" w:rsidP="00611C1D">
            <w:pPr>
              <w:jc w:val="center"/>
            </w:pPr>
            <w:r w:rsidRPr="00B962BD">
              <w:rPr>
                <w:rFonts w:ascii="Palatino Linotype" w:hAnsi="Palatino Linotype"/>
                <w:b/>
                <w:bCs/>
                <w:sz w:val="24"/>
                <w:szCs w:val="24"/>
              </w:rPr>
              <w:t>Vereadores (8 x)</w:t>
            </w:r>
          </w:p>
        </w:tc>
        <w:tc>
          <w:tcPr>
            <w:tcW w:w="2124" w:type="dxa"/>
            <w:vAlign w:val="center"/>
          </w:tcPr>
          <w:p w14:paraId="0502EE44" w14:textId="77777777" w:rsidR="00DB57C2" w:rsidRDefault="00DB57C2" w:rsidP="00611C1D">
            <w:pPr>
              <w:jc w:val="center"/>
            </w:pPr>
            <w:r w:rsidRPr="00B962BD">
              <w:rPr>
                <w:rFonts w:ascii="Palatino Linotype" w:hAnsi="Palatino Linotype"/>
                <w:b/>
                <w:bCs/>
                <w:sz w:val="24"/>
                <w:szCs w:val="24"/>
              </w:rPr>
              <w:t>Presidente</w:t>
            </w:r>
          </w:p>
        </w:tc>
        <w:tc>
          <w:tcPr>
            <w:tcW w:w="2124" w:type="dxa"/>
            <w:vAlign w:val="center"/>
          </w:tcPr>
          <w:p w14:paraId="5C7B4C17" w14:textId="77777777" w:rsidR="00DB57C2" w:rsidRDefault="00DB57C2" w:rsidP="00611C1D">
            <w:pPr>
              <w:jc w:val="center"/>
            </w:pPr>
            <w:r w:rsidRPr="00B962BD">
              <w:rPr>
                <w:rFonts w:ascii="Palatino Linotype" w:hAnsi="Palatino Linotype"/>
                <w:b/>
                <w:bCs/>
                <w:sz w:val="24"/>
                <w:szCs w:val="24"/>
              </w:rPr>
              <w:t>Total Mensal</w:t>
            </w:r>
          </w:p>
        </w:tc>
      </w:tr>
      <w:tr w:rsidR="00DB57C2" w14:paraId="73E262F8" w14:textId="77777777" w:rsidTr="00611C1D">
        <w:tc>
          <w:tcPr>
            <w:tcW w:w="2123" w:type="dxa"/>
            <w:vAlign w:val="center"/>
          </w:tcPr>
          <w:p w14:paraId="36DE8D8C" w14:textId="77777777" w:rsidR="00DB57C2" w:rsidRDefault="00DB57C2" w:rsidP="00611C1D">
            <w:pPr>
              <w:jc w:val="center"/>
            </w:pPr>
            <w:r w:rsidRPr="00B962BD">
              <w:rPr>
                <w:rFonts w:ascii="Palatino Linotype" w:hAnsi="Palatino Linotype"/>
                <w:sz w:val="24"/>
                <w:szCs w:val="24"/>
              </w:rPr>
              <w:t>2026</w:t>
            </w:r>
          </w:p>
        </w:tc>
        <w:tc>
          <w:tcPr>
            <w:tcW w:w="2123" w:type="dxa"/>
            <w:vAlign w:val="center"/>
          </w:tcPr>
          <w:p w14:paraId="12E90862" w14:textId="77777777" w:rsidR="00DB57C2" w:rsidRDefault="00DB57C2" w:rsidP="00611C1D">
            <w:pPr>
              <w:jc w:val="center"/>
            </w:pPr>
            <w:r w:rsidRPr="00B962BD">
              <w:rPr>
                <w:rFonts w:ascii="Palatino Linotype" w:hAnsi="Palatino Linotype"/>
                <w:sz w:val="24"/>
                <w:szCs w:val="24"/>
              </w:rPr>
              <w:t>R$ 2.496,00</w:t>
            </w:r>
          </w:p>
        </w:tc>
        <w:tc>
          <w:tcPr>
            <w:tcW w:w="2124" w:type="dxa"/>
            <w:vAlign w:val="center"/>
          </w:tcPr>
          <w:p w14:paraId="10F35259" w14:textId="77777777" w:rsidR="00DB57C2" w:rsidRDefault="00DB57C2" w:rsidP="00611C1D">
            <w:pPr>
              <w:jc w:val="center"/>
            </w:pPr>
            <w:r w:rsidRPr="00B962BD">
              <w:rPr>
                <w:rFonts w:ascii="Palatino Linotype" w:hAnsi="Palatino Linotype"/>
                <w:sz w:val="24"/>
                <w:szCs w:val="24"/>
              </w:rPr>
              <w:t>R$ 3.993,60</w:t>
            </w:r>
          </w:p>
        </w:tc>
        <w:tc>
          <w:tcPr>
            <w:tcW w:w="2124" w:type="dxa"/>
            <w:vAlign w:val="center"/>
          </w:tcPr>
          <w:p w14:paraId="61AAE364" w14:textId="77777777" w:rsidR="00DB57C2" w:rsidRDefault="00DB57C2" w:rsidP="00611C1D">
            <w:pPr>
              <w:jc w:val="center"/>
            </w:pPr>
            <w:r w:rsidRPr="00B962BD">
              <w:rPr>
                <w:rFonts w:ascii="Palatino Linotype" w:hAnsi="Palatino Linotype"/>
                <w:sz w:val="24"/>
                <w:szCs w:val="24"/>
              </w:rPr>
              <w:t>R$ 23.961,60</w:t>
            </w:r>
          </w:p>
        </w:tc>
      </w:tr>
      <w:tr w:rsidR="00DB57C2" w14:paraId="044D57CB" w14:textId="77777777" w:rsidTr="00611C1D">
        <w:tc>
          <w:tcPr>
            <w:tcW w:w="2123" w:type="dxa"/>
            <w:vAlign w:val="center"/>
          </w:tcPr>
          <w:p w14:paraId="4EFBB6A9" w14:textId="77777777" w:rsidR="00DB57C2" w:rsidRDefault="00DB57C2" w:rsidP="00611C1D">
            <w:pPr>
              <w:jc w:val="center"/>
            </w:pPr>
            <w:r w:rsidRPr="00B962BD">
              <w:rPr>
                <w:rFonts w:ascii="Palatino Linotype" w:hAnsi="Palatino Linotype"/>
                <w:sz w:val="24"/>
                <w:szCs w:val="24"/>
              </w:rPr>
              <w:t>2027</w:t>
            </w:r>
          </w:p>
        </w:tc>
        <w:tc>
          <w:tcPr>
            <w:tcW w:w="2123" w:type="dxa"/>
            <w:vAlign w:val="center"/>
          </w:tcPr>
          <w:p w14:paraId="299B40E5" w14:textId="77777777" w:rsidR="00DB57C2" w:rsidRDefault="00DB57C2" w:rsidP="00611C1D">
            <w:pPr>
              <w:jc w:val="center"/>
            </w:pPr>
            <w:r w:rsidRPr="00B962BD">
              <w:rPr>
                <w:rFonts w:ascii="Palatino Linotype" w:hAnsi="Palatino Linotype"/>
                <w:sz w:val="24"/>
                <w:szCs w:val="24"/>
              </w:rPr>
              <w:t>R$ 2.593,36</w:t>
            </w:r>
          </w:p>
        </w:tc>
        <w:tc>
          <w:tcPr>
            <w:tcW w:w="2124" w:type="dxa"/>
            <w:vAlign w:val="center"/>
          </w:tcPr>
          <w:p w14:paraId="44156051" w14:textId="77777777" w:rsidR="00DB57C2" w:rsidRDefault="00DB57C2" w:rsidP="00611C1D">
            <w:pPr>
              <w:jc w:val="center"/>
            </w:pPr>
            <w:r w:rsidRPr="00B962BD">
              <w:rPr>
                <w:rFonts w:ascii="Palatino Linotype" w:hAnsi="Palatino Linotype"/>
                <w:sz w:val="24"/>
                <w:szCs w:val="24"/>
              </w:rPr>
              <w:t>R$ 4.149,37</w:t>
            </w:r>
          </w:p>
        </w:tc>
        <w:tc>
          <w:tcPr>
            <w:tcW w:w="2124" w:type="dxa"/>
            <w:vAlign w:val="center"/>
          </w:tcPr>
          <w:p w14:paraId="031CD613" w14:textId="77777777" w:rsidR="00DB57C2" w:rsidRDefault="00DB57C2" w:rsidP="00611C1D">
            <w:pPr>
              <w:jc w:val="center"/>
            </w:pPr>
            <w:r w:rsidRPr="00B962BD">
              <w:rPr>
                <w:rFonts w:ascii="Palatino Linotype" w:hAnsi="Palatino Linotype"/>
                <w:sz w:val="24"/>
                <w:szCs w:val="24"/>
              </w:rPr>
              <w:t>R$ 24.887,25</w:t>
            </w:r>
          </w:p>
        </w:tc>
      </w:tr>
      <w:tr w:rsidR="00DB57C2" w14:paraId="1BDCB675" w14:textId="77777777" w:rsidTr="00611C1D">
        <w:tc>
          <w:tcPr>
            <w:tcW w:w="2123" w:type="dxa"/>
            <w:vAlign w:val="center"/>
          </w:tcPr>
          <w:p w14:paraId="262DC5C4" w14:textId="77777777" w:rsidR="00DB57C2" w:rsidRDefault="00DB57C2" w:rsidP="00611C1D">
            <w:pPr>
              <w:jc w:val="center"/>
            </w:pPr>
            <w:r w:rsidRPr="00B962BD">
              <w:rPr>
                <w:rFonts w:ascii="Palatino Linotype" w:hAnsi="Palatino Linotype"/>
                <w:sz w:val="24"/>
                <w:szCs w:val="24"/>
              </w:rPr>
              <w:t>2028</w:t>
            </w:r>
          </w:p>
        </w:tc>
        <w:tc>
          <w:tcPr>
            <w:tcW w:w="2123" w:type="dxa"/>
            <w:vAlign w:val="center"/>
          </w:tcPr>
          <w:p w14:paraId="4508B175" w14:textId="77777777" w:rsidR="00DB57C2" w:rsidRDefault="00DB57C2" w:rsidP="00611C1D">
            <w:pPr>
              <w:jc w:val="center"/>
            </w:pPr>
            <w:r w:rsidRPr="00B962BD">
              <w:rPr>
                <w:rFonts w:ascii="Palatino Linotype" w:hAnsi="Palatino Linotype"/>
                <w:sz w:val="24"/>
                <w:szCs w:val="24"/>
              </w:rPr>
              <w:t>R$ 2.693,28</w:t>
            </w:r>
          </w:p>
        </w:tc>
        <w:tc>
          <w:tcPr>
            <w:tcW w:w="2124" w:type="dxa"/>
            <w:vAlign w:val="center"/>
          </w:tcPr>
          <w:p w14:paraId="798CA81C" w14:textId="77777777" w:rsidR="00DB57C2" w:rsidRDefault="00DB57C2" w:rsidP="00611C1D">
            <w:pPr>
              <w:jc w:val="center"/>
            </w:pPr>
            <w:r w:rsidRPr="00B962BD">
              <w:rPr>
                <w:rFonts w:ascii="Palatino Linotype" w:hAnsi="Palatino Linotype"/>
                <w:sz w:val="24"/>
                <w:szCs w:val="24"/>
              </w:rPr>
              <w:t>R$ 4.309,77</w:t>
            </w:r>
          </w:p>
        </w:tc>
        <w:tc>
          <w:tcPr>
            <w:tcW w:w="2124" w:type="dxa"/>
            <w:vAlign w:val="center"/>
          </w:tcPr>
          <w:p w14:paraId="241A3129" w14:textId="77777777" w:rsidR="00DB57C2" w:rsidRDefault="00DB57C2" w:rsidP="00611C1D">
            <w:pPr>
              <w:jc w:val="center"/>
            </w:pPr>
            <w:r w:rsidRPr="00B962BD">
              <w:rPr>
                <w:rFonts w:ascii="Palatino Linotype" w:hAnsi="Palatino Linotype"/>
                <w:sz w:val="24"/>
                <w:szCs w:val="24"/>
              </w:rPr>
              <w:t>R$ 25.842,02</w:t>
            </w:r>
          </w:p>
        </w:tc>
      </w:tr>
    </w:tbl>
    <w:p w14:paraId="7D5061B2" w14:textId="77777777" w:rsidR="00DB57C2" w:rsidRPr="00B4458C" w:rsidRDefault="00DB57C2" w:rsidP="00DB57C2"/>
    <w:p w14:paraId="0FC0D68A" w14:textId="77777777" w:rsidR="00DB57C2" w:rsidRPr="00B962BD" w:rsidRDefault="00DB57C2" w:rsidP="00DB57C2">
      <w:pPr>
        <w:spacing w:line="360" w:lineRule="auto"/>
        <w:rPr>
          <w:rFonts w:ascii="Palatino Linotype" w:hAnsi="Palatino Linotype"/>
          <w:sz w:val="24"/>
          <w:szCs w:val="24"/>
        </w:rPr>
      </w:pPr>
      <w:r w:rsidRPr="00B962BD">
        <w:rPr>
          <w:rFonts w:ascii="Palatino Linotype" w:hAnsi="Palatino Linotype"/>
          <w:sz w:val="24"/>
          <w:szCs w:val="24"/>
        </w:rPr>
        <w:t>Obs.: Cálculo composto ano a ano, com aplicação direta do INPC estimado.</w:t>
      </w:r>
    </w:p>
    <w:p w14:paraId="73F31CC2" w14:textId="77777777" w:rsidR="00DB57C2" w:rsidRPr="00B962BD" w:rsidRDefault="00DB57C2" w:rsidP="00DB57C2">
      <w:pPr>
        <w:spacing w:line="360" w:lineRule="auto"/>
        <w:rPr>
          <w:rFonts w:ascii="Palatino Linotype" w:hAnsi="Palatino Linotype"/>
          <w:sz w:val="24"/>
          <w:szCs w:val="24"/>
        </w:rPr>
      </w:pPr>
    </w:p>
    <w:p w14:paraId="50A33A42" w14:textId="77777777" w:rsidR="00DB57C2" w:rsidRPr="00B962BD" w:rsidRDefault="00DB57C2" w:rsidP="00DB57C2">
      <w:pPr>
        <w:pStyle w:val="Ttulo3"/>
        <w:spacing w:line="360" w:lineRule="auto"/>
        <w:rPr>
          <w:rFonts w:ascii="Palatino Linotype" w:hAnsi="Palatino Linotype"/>
          <w:sz w:val="24"/>
          <w:szCs w:val="24"/>
        </w:rPr>
      </w:pPr>
      <w:r w:rsidRPr="00B962BD">
        <w:rPr>
          <w:rFonts w:ascii="Palatino Linotype" w:hAnsi="Palatino Linotype"/>
          <w:sz w:val="24"/>
          <w:szCs w:val="24"/>
        </w:rPr>
        <w:t xml:space="preserve">3. Cálculo do impacto </w:t>
      </w:r>
      <w:r w:rsidRPr="00B962BD">
        <w:rPr>
          <w:rStyle w:val="Forte"/>
          <w:rFonts w:ascii="Palatino Linotype" w:hAnsi="Palatino Linotype"/>
          <w:sz w:val="24"/>
          <w:szCs w:val="24"/>
        </w:rPr>
        <w:t>adicional</w:t>
      </w:r>
      <w:r w:rsidRPr="00B962BD">
        <w:rPr>
          <w:rFonts w:ascii="Palatino Linotype" w:hAnsi="Palatino Linotype"/>
          <w:sz w:val="24"/>
          <w:szCs w:val="24"/>
        </w:rPr>
        <w:t xml:space="preserve"> em relação ao valor atualmente pago (sem reajuste):</w:t>
      </w:r>
    </w:p>
    <w:p w14:paraId="20FED284" w14:textId="77777777" w:rsidR="00DB57C2" w:rsidRPr="00B962BD" w:rsidRDefault="00DB57C2" w:rsidP="00DB57C2">
      <w:pPr>
        <w:pStyle w:val="Ttulo4"/>
        <w:spacing w:line="360" w:lineRule="auto"/>
        <w:rPr>
          <w:rFonts w:ascii="Palatino Linotype" w:hAnsi="Palatino Linotype"/>
          <w:i w:val="0"/>
          <w:iCs w:val="0"/>
          <w:color w:val="000000" w:themeColor="text1"/>
          <w:sz w:val="24"/>
          <w:szCs w:val="24"/>
        </w:rPr>
      </w:pPr>
      <w:r w:rsidRPr="00B962BD">
        <w:rPr>
          <w:rFonts w:ascii="Palatino Linotype" w:hAnsi="Palatino Linotype"/>
          <w:i w:val="0"/>
          <w:iCs w:val="0"/>
          <w:color w:val="000000" w:themeColor="text1"/>
          <w:sz w:val="24"/>
          <w:szCs w:val="24"/>
        </w:rPr>
        <w:t xml:space="preserve">Valor </w:t>
      </w:r>
      <w:r w:rsidRPr="00B962BD">
        <w:rPr>
          <w:rStyle w:val="Forte"/>
          <w:rFonts w:ascii="Palatino Linotype" w:hAnsi="Palatino Linotype"/>
          <w:i w:val="0"/>
          <w:iCs w:val="0"/>
          <w:color w:val="000000" w:themeColor="text1"/>
          <w:sz w:val="24"/>
          <w:szCs w:val="24"/>
        </w:rPr>
        <w:t>anual atual da verba</w:t>
      </w:r>
      <w:r w:rsidRPr="00B962BD">
        <w:rPr>
          <w:rFonts w:ascii="Palatino Linotype" w:hAnsi="Palatino Linotype"/>
          <w:i w:val="0"/>
          <w:iCs w:val="0"/>
          <w:color w:val="000000" w:themeColor="text1"/>
          <w:sz w:val="24"/>
          <w:szCs w:val="24"/>
        </w:rPr>
        <w:t xml:space="preserve"> (sem alteração):</w:t>
      </w:r>
    </w:p>
    <w:p w14:paraId="6ADED1F1" w14:textId="77777777" w:rsidR="00DB57C2" w:rsidRPr="00B962BD" w:rsidRDefault="00DB57C2" w:rsidP="00DB57C2">
      <w:pPr>
        <w:pStyle w:val="NormalWeb"/>
        <w:numPr>
          <w:ilvl w:val="0"/>
          <w:numId w:val="6"/>
        </w:numPr>
        <w:spacing w:line="360" w:lineRule="auto"/>
        <w:rPr>
          <w:rFonts w:ascii="Palatino Linotype" w:hAnsi="Palatino Linotype"/>
        </w:rPr>
      </w:pPr>
      <w:r w:rsidRPr="00B962BD">
        <w:rPr>
          <w:rFonts w:ascii="Palatino Linotype" w:hAnsi="Palatino Linotype"/>
        </w:rPr>
        <w:t>Vereadores: R$ 1.653,89 x 8 = R$ 13.231,12</w:t>
      </w:r>
    </w:p>
    <w:p w14:paraId="0128E90A" w14:textId="77777777" w:rsidR="00DB57C2" w:rsidRPr="00B962BD" w:rsidRDefault="00DB57C2" w:rsidP="00DB57C2">
      <w:pPr>
        <w:pStyle w:val="NormalWeb"/>
        <w:numPr>
          <w:ilvl w:val="0"/>
          <w:numId w:val="6"/>
        </w:numPr>
        <w:spacing w:line="360" w:lineRule="auto"/>
        <w:rPr>
          <w:rFonts w:ascii="Palatino Linotype" w:hAnsi="Palatino Linotype"/>
        </w:rPr>
      </w:pPr>
      <w:r w:rsidRPr="00B962BD">
        <w:rPr>
          <w:rFonts w:ascii="Palatino Linotype" w:hAnsi="Palatino Linotype"/>
        </w:rPr>
        <w:t>Presidente: R$ 2.756,50</w:t>
      </w:r>
    </w:p>
    <w:p w14:paraId="1980DA0F" w14:textId="77777777" w:rsidR="00DB57C2" w:rsidRPr="00B962BD" w:rsidRDefault="00DB57C2" w:rsidP="00DB57C2">
      <w:pPr>
        <w:pStyle w:val="NormalWeb"/>
        <w:numPr>
          <w:ilvl w:val="0"/>
          <w:numId w:val="6"/>
        </w:numPr>
        <w:spacing w:line="360" w:lineRule="auto"/>
        <w:rPr>
          <w:rFonts w:ascii="Palatino Linotype" w:hAnsi="Palatino Linotype"/>
        </w:rPr>
      </w:pPr>
      <w:r w:rsidRPr="00B962BD">
        <w:rPr>
          <w:rStyle w:val="Forte"/>
          <w:rFonts w:ascii="Palatino Linotype" w:hAnsi="Palatino Linotype"/>
        </w:rPr>
        <w:t>Total Mensal Atual</w:t>
      </w:r>
      <w:r w:rsidRPr="00B962BD">
        <w:rPr>
          <w:rFonts w:ascii="Palatino Linotype" w:hAnsi="Palatino Linotype"/>
        </w:rPr>
        <w:t>: R$ 15.987,62</w:t>
      </w:r>
    </w:p>
    <w:p w14:paraId="7F3A387B" w14:textId="77777777" w:rsidR="00DB57C2" w:rsidRPr="00A62DC5" w:rsidRDefault="00DB57C2" w:rsidP="00DB57C2">
      <w:pPr>
        <w:pStyle w:val="NormalWeb"/>
        <w:numPr>
          <w:ilvl w:val="0"/>
          <w:numId w:val="6"/>
        </w:numPr>
        <w:spacing w:line="360" w:lineRule="auto"/>
        <w:rPr>
          <w:rFonts w:ascii="Palatino Linotype" w:hAnsi="Palatino Linotype"/>
        </w:rPr>
      </w:pPr>
      <w:r w:rsidRPr="00B962BD">
        <w:rPr>
          <w:rStyle w:val="Forte"/>
          <w:rFonts w:ascii="Palatino Linotype" w:hAnsi="Palatino Linotype"/>
        </w:rPr>
        <w:t>Total Anual Atual (base fixa)</w:t>
      </w:r>
      <w:r w:rsidRPr="00B962BD">
        <w:rPr>
          <w:rFonts w:ascii="Palatino Linotype" w:hAnsi="Palatino Linotype"/>
        </w:rPr>
        <w:t>: R$ 191.851,44</w:t>
      </w:r>
    </w:p>
    <w:p w14:paraId="7795B384" w14:textId="77777777" w:rsidR="00DB57C2" w:rsidRDefault="00DB57C2" w:rsidP="00DB57C2">
      <w:pPr>
        <w:pStyle w:val="Ttulo4"/>
        <w:spacing w:line="360" w:lineRule="auto"/>
        <w:ind w:firstLine="709"/>
        <w:rPr>
          <w:rFonts w:ascii="Palatino Linotype" w:hAnsi="Palatino Linotype"/>
          <w:i w:val="0"/>
          <w:iCs w:val="0"/>
          <w:color w:val="000000" w:themeColor="text1"/>
          <w:sz w:val="24"/>
          <w:szCs w:val="24"/>
        </w:rPr>
      </w:pPr>
      <w:r w:rsidRPr="00B962BD">
        <w:rPr>
          <w:rFonts w:ascii="Palatino Linotype" w:hAnsi="Palatino Linotype"/>
          <w:i w:val="0"/>
          <w:iCs w:val="0"/>
          <w:color w:val="000000" w:themeColor="text1"/>
          <w:sz w:val="24"/>
          <w:szCs w:val="24"/>
        </w:rPr>
        <w:t>Diferença anual por ano:</w:t>
      </w:r>
    </w:p>
    <w:tbl>
      <w:tblPr>
        <w:tblStyle w:val="Tabelacomgrade"/>
        <w:tblW w:w="0" w:type="auto"/>
        <w:tblLook w:val="04A0" w:firstRow="1" w:lastRow="0" w:firstColumn="1" w:lastColumn="0" w:noHBand="0" w:noVBand="1"/>
      </w:tblPr>
      <w:tblGrid>
        <w:gridCol w:w="2123"/>
        <w:gridCol w:w="2123"/>
        <w:gridCol w:w="2124"/>
        <w:gridCol w:w="2124"/>
      </w:tblGrid>
      <w:tr w:rsidR="00DB57C2" w14:paraId="5458CD19" w14:textId="77777777" w:rsidTr="00611C1D">
        <w:tc>
          <w:tcPr>
            <w:tcW w:w="2123" w:type="dxa"/>
            <w:vAlign w:val="center"/>
          </w:tcPr>
          <w:p w14:paraId="4514B5AE" w14:textId="77777777" w:rsidR="00DB57C2" w:rsidRDefault="00DB57C2" w:rsidP="00611C1D">
            <w:pPr>
              <w:jc w:val="center"/>
            </w:pPr>
            <w:r w:rsidRPr="00B962BD">
              <w:rPr>
                <w:rFonts w:ascii="Palatino Linotype" w:hAnsi="Palatino Linotype"/>
                <w:b/>
                <w:bCs/>
                <w:sz w:val="24"/>
                <w:szCs w:val="24"/>
              </w:rPr>
              <w:t>Ano</w:t>
            </w:r>
          </w:p>
        </w:tc>
        <w:tc>
          <w:tcPr>
            <w:tcW w:w="2123" w:type="dxa"/>
            <w:vAlign w:val="center"/>
          </w:tcPr>
          <w:p w14:paraId="468AAF40" w14:textId="77777777" w:rsidR="00DB57C2" w:rsidRDefault="00DB57C2" w:rsidP="00611C1D">
            <w:pPr>
              <w:jc w:val="center"/>
            </w:pPr>
            <w:r w:rsidRPr="00B962BD">
              <w:rPr>
                <w:rFonts w:ascii="Palatino Linotype" w:hAnsi="Palatino Linotype"/>
                <w:b/>
                <w:bCs/>
                <w:sz w:val="24"/>
                <w:szCs w:val="24"/>
              </w:rPr>
              <w:t>Despesa com nova verba</w:t>
            </w:r>
          </w:p>
        </w:tc>
        <w:tc>
          <w:tcPr>
            <w:tcW w:w="2124" w:type="dxa"/>
            <w:vAlign w:val="center"/>
          </w:tcPr>
          <w:p w14:paraId="5171F853" w14:textId="77777777" w:rsidR="00DB57C2" w:rsidRDefault="00DB57C2" w:rsidP="00611C1D">
            <w:pPr>
              <w:jc w:val="center"/>
            </w:pPr>
            <w:r w:rsidRPr="00B962BD">
              <w:rPr>
                <w:rFonts w:ascii="Palatino Linotype" w:hAnsi="Palatino Linotype"/>
                <w:b/>
                <w:bCs/>
                <w:sz w:val="24"/>
                <w:szCs w:val="24"/>
              </w:rPr>
              <w:t>Despesa atual</w:t>
            </w:r>
          </w:p>
        </w:tc>
        <w:tc>
          <w:tcPr>
            <w:tcW w:w="2124" w:type="dxa"/>
            <w:vAlign w:val="center"/>
          </w:tcPr>
          <w:p w14:paraId="1C506C55" w14:textId="77777777" w:rsidR="00DB57C2" w:rsidRDefault="00DB57C2" w:rsidP="00611C1D">
            <w:pPr>
              <w:jc w:val="center"/>
            </w:pPr>
            <w:r w:rsidRPr="00B962BD">
              <w:rPr>
                <w:rFonts w:ascii="Palatino Linotype" w:hAnsi="Palatino Linotype"/>
                <w:b/>
                <w:bCs/>
                <w:sz w:val="24"/>
                <w:szCs w:val="24"/>
              </w:rPr>
              <w:t>Aumento adicional</w:t>
            </w:r>
          </w:p>
        </w:tc>
      </w:tr>
      <w:tr w:rsidR="00DB57C2" w14:paraId="45FD6326" w14:textId="77777777" w:rsidTr="00611C1D">
        <w:tc>
          <w:tcPr>
            <w:tcW w:w="2123" w:type="dxa"/>
            <w:vAlign w:val="center"/>
          </w:tcPr>
          <w:p w14:paraId="6DC11836" w14:textId="77777777" w:rsidR="00DB57C2" w:rsidRDefault="00DB57C2" w:rsidP="00611C1D">
            <w:pPr>
              <w:jc w:val="center"/>
            </w:pPr>
            <w:r w:rsidRPr="00B962BD">
              <w:rPr>
                <w:rFonts w:ascii="Palatino Linotype" w:hAnsi="Palatino Linotype"/>
                <w:sz w:val="24"/>
                <w:szCs w:val="24"/>
              </w:rPr>
              <w:t>2025</w:t>
            </w:r>
          </w:p>
        </w:tc>
        <w:tc>
          <w:tcPr>
            <w:tcW w:w="2123" w:type="dxa"/>
            <w:vAlign w:val="center"/>
          </w:tcPr>
          <w:p w14:paraId="23CAD18B" w14:textId="77777777" w:rsidR="00DB57C2" w:rsidRDefault="00DB57C2" w:rsidP="00611C1D">
            <w:pPr>
              <w:jc w:val="center"/>
            </w:pPr>
            <w:r w:rsidRPr="00B962BD">
              <w:rPr>
                <w:rFonts w:ascii="Palatino Linotype" w:hAnsi="Palatino Linotype"/>
                <w:sz w:val="24"/>
                <w:szCs w:val="24"/>
              </w:rPr>
              <w:t>R$ 138.240,00 (</w:t>
            </w:r>
            <w:r w:rsidRPr="00B4458C">
              <w:rPr>
                <w:rFonts w:ascii="Palatino Linotype" w:hAnsi="Palatino Linotype"/>
              </w:rPr>
              <w:t>sem INPC, 6 meses)</w:t>
            </w:r>
          </w:p>
        </w:tc>
        <w:tc>
          <w:tcPr>
            <w:tcW w:w="2124" w:type="dxa"/>
            <w:vAlign w:val="center"/>
          </w:tcPr>
          <w:p w14:paraId="36D59A23" w14:textId="77777777" w:rsidR="00DB57C2" w:rsidRDefault="00DB57C2" w:rsidP="00611C1D">
            <w:pPr>
              <w:jc w:val="center"/>
            </w:pPr>
            <w:r w:rsidRPr="00B962BD">
              <w:rPr>
                <w:rFonts w:ascii="Palatino Linotype" w:hAnsi="Palatino Linotype"/>
                <w:sz w:val="24"/>
                <w:szCs w:val="24"/>
              </w:rPr>
              <w:t>R$ 95.925,72 (</w:t>
            </w:r>
            <w:r w:rsidRPr="00B4458C">
              <w:rPr>
                <w:rFonts w:ascii="Palatino Linotype" w:hAnsi="Palatino Linotype"/>
              </w:rPr>
              <w:t>6 meses)</w:t>
            </w:r>
          </w:p>
        </w:tc>
        <w:tc>
          <w:tcPr>
            <w:tcW w:w="2124" w:type="dxa"/>
            <w:vAlign w:val="center"/>
          </w:tcPr>
          <w:p w14:paraId="3B8705FC" w14:textId="77777777" w:rsidR="00DB57C2" w:rsidRDefault="00DB57C2" w:rsidP="00611C1D">
            <w:pPr>
              <w:jc w:val="center"/>
            </w:pPr>
            <w:r w:rsidRPr="00B962BD">
              <w:rPr>
                <w:rFonts w:ascii="Palatino Linotype" w:hAnsi="Palatino Linotype"/>
                <w:sz w:val="24"/>
                <w:szCs w:val="24"/>
              </w:rPr>
              <w:t xml:space="preserve">R$ </w:t>
            </w:r>
            <w:r w:rsidRPr="00B962BD">
              <w:rPr>
                <w:rStyle w:val="Forte"/>
                <w:rFonts w:ascii="Palatino Linotype" w:hAnsi="Palatino Linotype"/>
                <w:sz w:val="24"/>
                <w:szCs w:val="24"/>
              </w:rPr>
              <w:t>42.314,28</w:t>
            </w:r>
          </w:p>
        </w:tc>
      </w:tr>
      <w:tr w:rsidR="00DB57C2" w14:paraId="046AA6B2" w14:textId="77777777" w:rsidTr="00611C1D">
        <w:tc>
          <w:tcPr>
            <w:tcW w:w="2123" w:type="dxa"/>
            <w:vAlign w:val="center"/>
          </w:tcPr>
          <w:p w14:paraId="24D1710A" w14:textId="77777777" w:rsidR="00DB57C2" w:rsidRDefault="00DB57C2" w:rsidP="00611C1D">
            <w:pPr>
              <w:jc w:val="center"/>
            </w:pPr>
            <w:r w:rsidRPr="00B962BD">
              <w:rPr>
                <w:rFonts w:ascii="Palatino Linotype" w:hAnsi="Palatino Linotype"/>
                <w:sz w:val="24"/>
                <w:szCs w:val="24"/>
              </w:rPr>
              <w:t>2026</w:t>
            </w:r>
          </w:p>
        </w:tc>
        <w:tc>
          <w:tcPr>
            <w:tcW w:w="2123" w:type="dxa"/>
            <w:vAlign w:val="center"/>
          </w:tcPr>
          <w:p w14:paraId="11EA4402" w14:textId="77777777" w:rsidR="00DB57C2" w:rsidRDefault="00DB57C2" w:rsidP="00611C1D">
            <w:pPr>
              <w:jc w:val="center"/>
            </w:pPr>
            <w:r w:rsidRPr="00B962BD">
              <w:rPr>
                <w:rFonts w:ascii="Palatino Linotype" w:hAnsi="Palatino Linotype"/>
                <w:sz w:val="24"/>
                <w:szCs w:val="24"/>
              </w:rPr>
              <w:t>R$ 287.539,20</w:t>
            </w:r>
          </w:p>
        </w:tc>
        <w:tc>
          <w:tcPr>
            <w:tcW w:w="2124" w:type="dxa"/>
            <w:vAlign w:val="center"/>
          </w:tcPr>
          <w:p w14:paraId="633FBD1E" w14:textId="77777777" w:rsidR="00DB57C2" w:rsidRDefault="00DB57C2" w:rsidP="00611C1D">
            <w:pPr>
              <w:jc w:val="center"/>
            </w:pPr>
            <w:r w:rsidRPr="00B962BD">
              <w:rPr>
                <w:rFonts w:ascii="Palatino Linotype" w:hAnsi="Palatino Linotype"/>
                <w:sz w:val="24"/>
                <w:szCs w:val="24"/>
              </w:rPr>
              <w:t>R$ 191.851,44</w:t>
            </w:r>
          </w:p>
        </w:tc>
        <w:tc>
          <w:tcPr>
            <w:tcW w:w="2124" w:type="dxa"/>
            <w:vAlign w:val="center"/>
          </w:tcPr>
          <w:p w14:paraId="1F47112D" w14:textId="77777777" w:rsidR="00DB57C2" w:rsidRDefault="00DB57C2" w:rsidP="00611C1D">
            <w:pPr>
              <w:jc w:val="center"/>
            </w:pPr>
            <w:r w:rsidRPr="00B962BD">
              <w:rPr>
                <w:rFonts w:ascii="Palatino Linotype" w:hAnsi="Palatino Linotype"/>
                <w:sz w:val="24"/>
                <w:szCs w:val="24"/>
              </w:rPr>
              <w:t xml:space="preserve">R$ </w:t>
            </w:r>
            <w:r w:rsidRPr="00B962BD">
              <w:rPr>
                <w:rStyle w:val="Forte"/>
                <w:rFonts w:ascii="Palatino Linotype" w:hAnsi="Palatino Linotype"/>
                <w:sz w:val="24"/>
                <w:szCs w:val="24"/>
              </w:rPr>
              <w:t>95.687,76</w:t>
            </w:r>
          </w:p>
        </w:tc>
      </w:tr>
      <w:tr w:rsidR="00DB57C2" w14:paraId="790F6385" w14:textId="77777777" w:rsidTr="00611C1D">
        <w:tc>
          <w:tcPr>
            <w:tcW w:w="2123" w:type="dxa"/>
            <w:vAlign w:val="center"/>
          </w:tcPr>
          <w:p w14:paraId="0A89A8C0" w14:textId="77777777" w:rsidR="00DB57C2" w:rsidRDefault="00DB57C2" w:rsidP="00611C1D">
            <w:pPr>
              <w:jc w:val="center"/>
            </w:pPr>
            <w:r w:rsidRPr="00B962BD">
              <w:rPr>
                <w:rFonts w:ascii="Palatino Linotype" w:hAnsi="Palatino Linotype"/>
                <w:sz w:val="24"/>
                <w:szCs w:val="24"/>
              </w:rPr>
              <w:t>2027</w:t>
            </w:r>
          </w:p>
        </w:tc>
        <w:tc>
          <w:tcPr>
            <w:tcW w:w="2123" w:type="dxa"/>
            <w:vAlign w:val="center"/>
          </w:tcPr>
          <w:p w14:paraId="5E1B760F" w14:textId="77777777" w:rsidR="00DB57C2" w:rsidRDefault="00DB57C2" w:rsidP="00611C1D">
            <w:pPr>
              <w:jc w:val="center"/>
            </w:pPr>
            <w:r w:rsidRPr="00B962BD">
              <w:rPr>
                <w:rFonts w:ascii="Palatino Linotype" w:hAnsi="Palatino Linotype"/>
                <w:sz w:val="24"/>
                <w:szCs w:val="24"/>
              </w:rPr>
              <w:t>R$ 298.647,00</w:t>
            </w:r>
          </w:p>
        </w:tc>
        <w:tc>
          <w:tcPr>
            <w:tcW w:w="2124" w:type="dxa"/>
            <w:vAlign w:val="center"/>
          </w:tcPr>
          <w:p w14:paraId="5E8D1303" w14:textId="77777777" w:rsidR="00DB57C2" w:rsidRDefault="00DB57C2" w:rsidP="00611C1D">
            <w:pPr>
              <w:jc w:val="center"/>
            </w:pPr>
            <w:r w:rsidRPr="00B962BD">
              <w:rPr>
                <w:rFonts w:ascii="Palatino Linotype" w:hAnsi="Palatino Linotype"/>
                <w:sz w:val="24"/>
                <w:szCs w:val="24"/>
              </w:rPr>
              <w:t>R$ 191.851,44</w:t>
            </w:r>
          </w:p>
        </w:tc>
        <w:tc>
          <w:tcPr>
            <w:tcW w:w="2124" w:type="dxa"/>
            <w:vAlign w:val="center"/>
          </w:tcPr>
          <w:p w14:paraId="651F33B4" w14:textId="77777777" w:rsidR="00DB57C2" w:rsidRDefault="00DB57C2" w:rsidP="00611C1D">
            <w:pPr>
              <w:jc w:val="center"/>
            </w:pPr>
            <w:r w:rsidRPr="00B962BD">
              <w:rPr>
                <w:rFonts w:ascii="Palatino Linotype" w:hAnsi="Palatino Linotype"/>
                <w:sz w:val="24"/>
                <w:szCs w:val="24"/>
              </w:rPr>
              <w:t xml:space="preserve">R$ </w:t>
            </w:r>
            <w:r w:rsidRPr="00B962BD">
              <w:rPr>
                <w:rStyle w:val="Forte"/>
                <w:rFonts w:ascii="Palatino Linotype" w:hAnsi="Palatino Linotype"/>
                <w:sz w:val="24"/>
                <w:szCs w:val="24"/>
              </w:rPr>
              <w:t>106.795,56</w:t>
            </w:r>
          </w:p>
        </w:tc>
      </w:tr>
      <w:tr w:rsidR="00DB57C2" w14:paraId="1E10DA82" w14:textId="77777777" w:rsidTr="00611C1D">
        <w:tc>
          <w:tcPr>
            <w:tcW w:w="2123" w:type="dxa"/>
            <w:vAlign w:val="center"/>
          </w:tcPr>
          <w:p w14:paraId="5E69CB11" w14:textId="77777777" w:rsidR="00DB57C2" w:rsidRDefault="00DB57C2" w:rsidP="00611C1D">
            <w:pPr>
              <w:jc w:val="center"/>
            </w:pPr>
            <w:r w:rsidRPr="00B962BD">
              <w:rPr>
                <w:rFonts w:ascii="Palatino Linotype" w:hAnsi="Palatino Linotype"/>
                <w:sz w:val="24"/>
                <w:szCs w:val="24"/>
              </w:rPr>
              <w:t>2028</w:t>
            </w:r>
          </w:p>
        </w:tc>
        <w:tc>
          <w:tcPr>
            <w:tcW w:w="2123" w:type="dxa"/>
            <w:vAlign w:val="center"/>
          </w:tcPr>
          <w:p w14:paraId="1BA03ECB" w14:textId="77777777" w:rsidR="00DB57C2" w:rsidRDefault="00DB57C2" w:rsidP="00611C1D">
            <w:pPr>
              <w:jc w:val="center"/>
            </w:pPr>
            <w:r w:rsidRPr="00B962BD">
              <w:rPr>
                <w:rFonts w:ascii="Palatino Linotype" w:hAnsi="Palatino Linotype"/>
                <w:sz w:val="24"/>
                <w:szCs w:val="24"/>
              </w:rPr>
              <w:t>R$ 310.104,24</w:t>
            </w:r>
          </w:p>
        </w:tc>
        <w:tc>
          <w:tcPr>
            <w:tcW w:w="2124" w:type="dxa"/>
            <w:vAlign w:val="center"/>
          </w:tcPr>
          <w:p w14:paraId="6D95AFA2" w14:textId="77777777" w:rsidR="00DB57C2" w:rsidRDefault="00DB57C2" w:rsidP="00611C1D">
            <w:pPr>
              <w:jc w:val="center"/>
            </w:pPr>
            <w:r w:rsidRPr="00B962BD">
              <w:rPr>
                <w:rFonts w:ascii="Palatino Linotype" w:hAnsi="Palatino Linotype"/>
                <w:sz w:val="24"/>
                <w:szCs w:val="24"/>
              </w:rPr>
              <w:t>R$ 191.851,44</w:t>
            </w:r>
          </w:p>
        </w:tc>
        <w:tc>
          <w:tcPr>
            <w:tcW w:w="2124" w:type="dxa"/>
            <w:vAlign w:val="center"/>
          </w:tcPr>
          <w:p w14:paraId="227FDB68" w14:textId="77777777" w:rsidR="00DB57C2" w:rsidRDefault="00DB57C2" w:rsidP="00611C1D">
            <w:pPr>
              <w:jc w:val="center"/>
            </w:pPr>
            <w:r w:rsidRPr="00B962BD">
              <w:rPr>
                <w:rFonts w:ascii="Palatino Linotype" w:hAnsi="Palatino Linotype"/>
                <w:sz w:val="24"/>
                <w:szCs w:val="24"/>
              </w:rPr>
              <w:t xml:space="preserve">R$ </w:t>
            </w:r>
            <w:r w:rsidRPr="00B962BD">
              <w:rPr>
                <w:rStyle w:val="Forte"/>
                <w:rFonts w:ascii="Palatino Linotype" w:hAnsi="Palatino Linotype"/>
                <w:sz w:val="24"/>
                <w:szCs w:val="24"/>
              </w:rPr>
              <w:t>118.252,80</w:t>
            </w:r>
          </w:p>
        </w:tc>
      </w:tr>
    </w:tbl>
    <w:p w14:paraId="079B69C6" w14:textId="77777777" w:rsidR="00DB57C2" w:rsidRPr="00B4458C" w:rsidRDefault="00DB57C2" w:rsidP="00DB57C2"/>
    <w:p w14:paraId="70357B69" w14:textId="77777777" w:rsidR="00DB57C2" w:rsidRPr="00B962BD" w:rsidRDefault="00DB57C2" w:rsidP="00DB57C2">
      <w:pPr>
        <w:pStyle w:val="Ttulo2"/>
        <w:spacing w:line="360" w:lineRule="auto"/>
        <w:rPr>
          <w:rFonts w:ascii="Palatino Linotype" w:hAnsi="Palatino Linotype"/>
          <w:sz w:val="24"/>
          <w:szCs w:val="24"/>
        </w:rPr>
      </w:pPr>
    </w:p>
    <w:p w14:paraId="4ECC6AF9" w14:textId="77777777" w:rsidR="00DB57C2" w:rsidRPr="00B962BD" w:rsidRDefault="00DB57C2" w:rsidP="00DB57C2">
      <w:pPr>
        <w:pStyle w:val="Ttulo2"/>
        <w:spacing w:line="360" w:lineRule="auto"/>
        <w:rPr>
          <w:rFonts w:ascii="Palatino Linotype" w:hAnsi="Palatino Linotype"/>
          <w:b/>
          <w:bCs/>
          <w:color w:val="000000" w:themeColor="text1"/>
          <w:sz w:val="24"/>
          <w:szCs w:val="24"/>
        </w:rPr>
      </w:pPr>
      <w:r w:rsidRPr="00B962BD">
        <w:rPr>
          <w:rFonts w:ascii="Palatino Linotype" w:hAnsi="Palatino Linotype"/>
          <w:b/>
          <w:bCs/>
          <w:color w:val="000000" w:themeColor="text1"/>
          <w:sz w:val="24"/>
          <w:szCs w:val="24"/>
        </w:rPr>
        <w:t>V – Conclusão</w:t>
      </w:r>
    </w:p>
    <w:p w14:paraId="1330A7CE" w14:textId="77777777" w:rsidR="00DB57C2" w:rsidRPr="00B962BD" w:rsidRDefault="00DB57C2" w:rsidP="00DB57C2">
      <w:pPr>
        <w:pStyle w:val="NormalWeb"/>
        <w:spacing w:line="360" w:lineRule="auto"/>
        <w:ind w:firstLine="709"/>
        <w:rPr>
          <w:rFonts w:ascii="Palatino Linotype" w:hAnsi="Palatino Linotype"/>
        </w:rPr>
      </w:pPr>
      <w:r w:rsidRPr="00B962BD">
        <w:rPr>
          <w:rFonts w:ascii="Palatino Linotype" w:hAnsi="Palatino Linotype"/>
        </w:rPr>
        <w:t>A aprovação do Projeto de Lei nº 06/2025, que eleva a verba indenizatória dos vereadores para 60% do subsídio, gerará impacto adicional no orçamento da Câmara Municipal estimado em:</w:t>
      </w:r>
    </w:p>
    <w:p w14:paraId="4CA2390A" w14:textId="77777777" w:rsidR="00DB57C2" w:rsidRPr="00B962BD" w:rsidRDefault="00DB57C2" w:rsidP="00DB57C2">
      <w:pPr>
        <w:pStyle w:val="NormalWeb"/>
        <w:numPr>
          <w:ilvl w:val="0"/>
          <w:numId w:val="7"/>
        </w:numPr>
        <w:spacing w:line="360" w:lineRule="auto"/>
        <w:rPr>
          <w:rFonts w:ascii="Palatino Linotype" w:hAnsi="Palatino Linotype"/>
        </w:rPr>
      </w:pPr>
      <w:r w:rsidRPr="00B962BD">
        <w:rPr>
          <w:rStyle w:val="Forte"/>
          <w:rFonts w:ascii="Palatino Linotype" w:eastAsiaTheme="majorEastAsia" w:hAnsi="Palatino Linotype"/>
        </w:rPr>
        <w:t>R$ 42.314,28 no exercício de 2025</w:t>
      </w:r>
      <w:r w:rsidRPr="00B962BD">
        <w:rPr>
          <w:rFonts w:ascii="Palatino Linotype" w:hAnsi="Palatino Linotype"/>
        </w:rPr>
        <w:t xml:space="preserve"> (últimos 6 meses)</w:t>
      </w:r>
    </w:p>
    <w:p w14:paraId="06731F1C" w14:textId="77777777" w:rsidR="00DB57C2" w:rsidRPr="00B962BD" w:rsidRDefault="00DB57C2" w:rsidP="00DB57C2">
      <w:pPr>
        <w:pStyle w:val="NormalWeb"/>
        <w:numPr>
          <w:ilvl w:val="0"/>
          <w:numId w:val="7"/>
        </w:numPr>
        <w:spacing w:line="360" w:lineRule="auto"/>
        <w:rPr>
          <w:rFonts w:ascii="Palatino Linotype" w:hAnsi="Palatino Linotype"/>
        </w:rPr>
      </w:pPr>
      <w:r w:rsidRPr="00B962BD">
        <w:rPr>
          <w:rStyle w:val="Forte"/>
          <w:rFonts w:ascii="Palatino Linotype" w:eastAsiaTheme="majorEastAsia" w:hAnsi="Palatino Linotype"/>
        </w:rPr>
        <w:t>R$ 320.736,12 entre os anos de 2026 a 2028</w:t>
      </w:r>
      <w:r w:rsidRPr="00B962BD">
        <w:rPr>
          <w:rFonts w:ascii="Palatino Linotype" w:hAnsi="Palatino Linotype"/>
        </w:rPr>
        <w:t>, considerando projeções do INPC</w:t>
      </w:r>
    </w:p>
    <w:p w14:paraId="097D2CEC" w14:textId="77777777" w:rsidR="00DB57C2" w:rsidRPr="006A39A5" w:rsidRDefault="00DB57C2" w:rsidP="00DB57C2">
      <w:pPr>
        <w:pStyle w:val="NormalWeb"/>
        <w:spacing w:line="360" w:lineRule="auto"/>
        <w:ind w:firstLine="709"/>
        <w:rPr>
          <w:rFonts w:ascii="Palatino Linotype" w:hAnsi="Palatino Linotype"/>
          <w:b/>
          <w:bCs/>
        </w:rPr>
      </w:pPr>
      <w:r w:rsidRPr="006A39A5">
        <w:rPr>
          <w:rStyle w:val="Forte"/>
          <w:rFonts w:ascii="Palatino Linotype" w:eastAsiaTheme="majorEastAsia" w:hAnsi="Palatino Linotype"/>
        </w:rPr>
        <w:lastRenderedPageBreak/>
        <w:t>Impacto total acumulado no mandato (julho/2025 a dezembro/2028):</w:t>
      </w:r>
      <w:r w:rsidRPr="006A39A5">
        <w:rPr>
          <w:rFonts w:ascii="Palatino Linotype" w:hAnsi="Palatino Linotype"/>
          <w:b/>
          <w:bCs/>
        </w:rPr>
        <w:br/>
      </w:r>
      <w:r w:rsidRPr="006A39A5">
        <w:rPr>
          <w:rStyle w:val="Forte"/>
          <w:rFonts w:ascii="Palatino Linotype" w:eastAsiaTheme="majorEastAsia" w:hAnsi="Palatino Linotype"/>
        </w:rPr>
        <w:t>R$ 363.050,40</w:t>
      </w:r>
    </w:p>
    <w:p w14:paraId="2231129B" w14:textId="77777777" w:rsidR="00DB57C2" w:rsidRPr="00B962BD" w:rsidRDefault="00DB57C2" w:rsidP="00DB57C2">
      <w:pPr>
        <w:pStyle w:val="NormalWeb"/>
        <w:spacing w:line="360" w:lineRule="auto"/>
        <w:ind w:firstLine="709"/>
        <w:rPr>
          <w:rFonts w:ascii="Palatino Linotype" w:hAnsi="Palatino Linotype"/>
        </w:rPr>
      </w:pPr>
      <w:r w:rsidRPr="00B962BD">
        <w:rPr>
          <w:rFonts w:ascii="Palatino Linotype" w:hAnsi="Palatino Linotype"/>
        </w:rPr>
        <w:t xml:space="preserve">A medida respeita os limites estabelecidos no </w:t>
      </w:r>
      <w:r w:rsidRPr="006A39A5">
        <w:rPr>
          <w:rStyle w:val="Forte"/>
          <w:rFonts w:ascii="Palatino Linotype" w:eastAsiaTheme="majorEastAsia" w:hAnsi="Palatino Linotype"/>
        </w:rPr>
        <w:t>art. 29-A da Constituição Federal</w:t>
      </w:r>
      <w:r w:rsidRPr="00B962BD">
        <w:rPr>
          <w:rFonts w:ascii="Palatino Linotype" w:hAnsi="Palatino Linotype"/>
        </w:rPr>
        <w:t>, desde que o orçamento da Câmara permaneça compatível com a Receita Corrente Líquida do Município.</w:t>
      </w:r>
    </w:p>
    <w:p w14:paraId="4FA398FA" w14:textId="77777777" w:rsidR="00DB57C2" w:rsidRPr="00B962BD" w:rsidRDefault="00DB57C2" w:rsidP="00DB57C2">
      <w:pPr>
        <w:spacing w:line="360" w:lineRule="auto"/>
        <w:rPr>
          <w:rFonts w:ascii="Palatino Linotype" w:hAnsi="Palatino Linotype"/>
          <w:sz w:val="24"/>
          <w:szCs w:val="24"/>
        </w:rPr>
      </w:pPr>
    </w:p>
    <w:p w14:paraId="52309266" w14:textId="77777777" w:rsidR="00DB57C2" w:rsidRDefault="00DB57C2" w:rsidP="00DB57C2">
      <w:pPr>
        <w:pStyle w:val="NormalWeb"/>
        <w:spacing w:line="360" w:lineRule="auto"/>
        <w:ind w:left="3540"/>
        <w:rPr>
          <w:rStyle w:val="Forte"/>
          <w:rFonts w:ascii="Palatino Linotype" w:eastAsiaTheme="majorEastAsia" w:hAnsi="Palatino Linotype"/>
        </w:rPr>
      </w:pPr>
      <w:r w:rsidRPr="00B962BD">
        <w:rPr>
          <w:rStyle w:val="Forte"/>
          <w:rFonts w:ascii="Palatino Linotype" w:eastAsiaTheme="majorEastAsia" w:hAnsi="Palatino Linotype"/>
        </w:rPr>
        <w:t>São José do Povo – MT, 10 de julho de 2025</w:t>
      </w:r>
    </w:p>
    <w:p w14:paraId="2C6D3C41" w14:textId="77777777" w:rsidR="00DB57C2" w:rsidRPr="00B962BD" w:rsidRDefault="00DB57C2" w:rsidP="00DB57C2">
      <w:pPr>
        <w:pStyle w:val="NormalWeb"/>
        <w:spacing w:line="360" w:lineRule="auto"/>
        <w:ind w:left="3540"/>
        <w:rPr>
          <w:rFonts w:ascii="Palatino Linotype" w:hAnsi="Palatino Linotype"/>
        </w:rPr>
      </w:pPr>
    </w:p>
    <w:p w14:paraId="4D2FD869" w14:textId="77777777" w:rsidR="006E1E4D" w:rsidRPr="006E1E4D" w:rsidRDefault="006E1E4D" w:rsidP="006E1E4D">
      <w:pPr>
        <w:spacing w:before="100" w:beforeAutospacing="1" w:after="100" w:afterAutospacing="1" w:line="360" w:lineRule="auto"/>
        <w:contextualSpacing/>
        <w:rPr>
          <w:rFonts w:ascii="Palatino Linotype" w:eastAsia="Times New Roman" w:hAnsi="Palatino Linotype" w:cs="Times New Roman"/>
          <w:sz w:val="24"/>
          <w:szCs w:val="24"/>
          <w:lang w:eastAsia="pt-BR"/>
        </w:rPr>
      </w:pPr>
      <w:r w:rsidRPr="006E1E4D">
        <w:rPr>
          <w:rFonts w:ascii="Palatino Linotype" w:eastAsia="Times New Roman" w:hAnsi="Palatino Linotype" w:cs="Times New Roman"/>
          <w:sz w:val="24"/>
          <w:szCs w:val="24"/>
          <w:lang w:eastAsia="pt-BR"/>
        </w:rPr>
        <w:t>___________________________                ________________________________</w:t>
      </w:r>
    </w:p>
    <w:p w14:paraId="3F8E0B70" w14:textId="77777777" w:rsidR="006E1E4D" w:rsidRPr="006E1E4D" w:rsidRDefault="006E1E4D" w:rsidP="006E1E4D">
      <w:pPr>
        <w:spacing w:before="100" w:beforeAutospacing="1" w:after="100" w:afterAutospacing="1" w:line="360" w:lineRule="auto"/>
        <w:contextualSpacing/>
        <w:rPr>
          <w:rFonts w:ascii="Palatino Linotype" w:eastAsia="Times New Roman" w:hAnsi="Palatino Linotype" w:cs="Times New Roman"/>
          <w:b/>
          <w:bCs/>
          <w:sz w:val="24"/>
          <w:szCs w:val="24"/>
          <w:lang w:eastAsia="pt-BR"/>
        </w:rPr>
      </w:pPr>
      <w:r w:rsidRPr="006E1E4D">
        <w:rPr>
          <w:rFonts w:ascii="Palatino Linotype" w:eastAsia="Times New Roman" w:hAnsi="Palatino Linotype" w:cs="Times New Roman"/>
          <w:b/>
          <w:bCs/>
          <w:sz w:val="24"/>
          <w:szCs w:val="24"/>
          <w:lang w:eastAsia="pt-BR"/>
        </w:rPr>
        <w:t xml:space="preserve">       Nilson Tavares Cerqueira                      Gustavo Benedito Medeiros Alves</w:t>
      </w:r>
    </w:p>
    <w:p w14:paraId="4759929E" w14:textId="77777777" w:rsidR="006E1E4D" w:rsidRPr="006E1E4D" w:rsidRDefault="006E1E4D" w:rsidP="006E1E4D">
      <w:pPr>
        <w:spacing w:before="100" w:beforeAutospacing="1" w:after="100" w:afterAutospacing="1" w:line="360" w:lineRule="auto"/>
        <w:contextualSpacing/>
        <w:rPr>
          <w:rFonts w:ascii="Palatino Linotype" w:eastAsia="Times New Roman" w:hAnsi="Palatino Linotype" w:cs="Times New Roman"/>
          <w:lang w:eastAsia="pt-BR"/>
        </w:rPr>
      </w:pPr>
      <w:r w:rsidRPr="006E1E4D">
        <w:rPr>
          <w:rFonts w:ascii="Palatino Linotype" w:eastAsia="Times New Roman" w:hAnsi="Palatino Linotype" w:cs="Times New Roman"/>
          <w:sz w:val="24"/>
          <w:szCs w:val="24"/>
          <w:lang w:eastAsia="pt-BR"/>
        </w:rPr>
        <w:t xml:space="preserve">        </w:t>
      </w:r>
      <w:r w:rsidRPr="006E1E4D">
        <w:rPr>
          <w:rFonts w:ascii="Palatino Linotype" w:eastAsia="Times New Roman" w:hAnsi="Palatino Linotype" w:cs="Times New Roman"/>
          <w:lang w:eastAsia="pt-BR"/>
        </w:rPr>
        <w:t>Presidente da Mesa Diretora                               Primeiro Secretário da Mesa</w:t>
      </w:r>
    </w:p>
    <w:p w14:paraId="525A8373" w14:textId="77777777" w:rsidR="006E1E4D" w:rsidRPr="006E1E4D" w:rsidRDefault="006E1E4D" w:rsidP="006E1E4D">
      <w:pPr>
        <w:spacing w:before="100" w:beforeAutospacing="1" w:after="100" w:afterAutospacing="1" w:line="360" w:lineRule="auto"/>
        <w:contextualSpacing/>
        <w:rPr>
          <w:rFonts w:ascii="Palatino Linotype" w:eastAsia="Times New Roman" w:hAnsi="Palatino Linotype" w:cs="Times New Roman"/>
          <w:sz w:val="24"/>
          <w:szCs w:val="24"/>
          <w:lang w:eastAsia="pt-BR"/>
        </w:rPr>
      </w:pPr>
    </w:p>
    <w:p w14:paraId="7571BAA0" w14:textId="77777777" w:rsidR="006E1E4D" w:rsidRPr="006E1E4D" w:rsidRDefault="006E1E4D" w:rsidP="006E1E4D">
      <w:pPr>
        <w:spacing w:before="100" w:beforeAutospacing="1" w:after="100" w:afterAutospacing="1" w:line="360" w:lineRule="auto"/>
        <w:contextualSpacing/>
        <w:rPr>
          <w:rFonts w:ascii="Palatino Linotype" w:eastAsia="Times New Roman" w:hAnsi="Palatino Linotype" w:cs="Times New Roman"/>
          <w:sz w:val="24"/>
          <w:szCs w:val="24"/>
          <w:lang w:eastAsia="pt-BR"/>
        </w:rPr>
      </w:pPr>
    </w:p>
    <w:p w14:paraId="271182E3" w14:textId="77777777" w:rsidR="006E1E4D" w:rsidRPr="006E1E4D" w:rsidRDefault="006E1E4D" w:rsidP="006E1E4D">
      <w:pPr>
        <w:spacing w:before="100" w:beforeAutospacing="1" w:after="100" w:afterAutospacing="1" w:line="360" w:lineRule="auto"/>
        <w:contextualSpacing/>
        <w:rPr>
          <w:rFonts w:ascii="Palatino Linotype" w:eastAsia="Times New Roman" w:hAnsi="Palatino Linotype" w:cs="Times New Roman"/>
          <w:sz w:val="24"/>
          <w:szCs w:val="24"/>
          <w:lang w:eastAsia="pt-BR"/>
        </w:rPr>
      </w:pPr>
      <w:r w:rsidRPr="006E1E4D">
        <w:rPr>
          <w:rFonts w:ascii="Palatino Linotype" w:eastAsia="Times New Roman" w:hAnsi="Palatino Linotype" w:cs="Times New Roman"/>
          <w:sz w:val="24"/>
          <w:szCs w:val="24"/>
          <w:lang w:eastAsia="pt-BR"/>
        </w:rPr>
        <w:t xml:space="preserve">    ___________________________                ________________________________</w:t>
      </w:r>
    </w:p>
    <w:p w14:paraId="65D7148E" w14:textId="77777777" w:rsidR="006E1E4D" w:rsidRPr="006E1E4D" w:rsidRDefault="006E1E4D" w:rsidP="006E1E4D">
      <w:pPr>
        <w:spacing w:before="100" w:beforeAutospacing="1" w:after="100" w:afterAutospacing="1" w:line="360" w:lineRule="auto"/>
        <w:contextualSpacing/>
        <w:rPr>
          <w:rFonts w:ascii="Palatino Linotype" w:eastAsia="Times New Roman" w:hAnsi="Palatino Linotype" w:cs="Times New Roman"/>
          <w:b/>
          <w:bCs/>
          <w:sz w:val="24"/>
          <w:szCs w:val="24"/>
          <w:lang w:eastAsia="pt-BR"/>
        </w:rPr>
      </w:pPr>
      <w:r w:rsidRPr="006E1E4D">
        <w:rPr>
          <w:rFonts w:ascii="Palatino Linotype" w:eastAsia="Times New Roman" w:hAnsi="Palatino Linotype" w:cs="Times New Roman"/>
          <w:sz w:val="24"/>
          <w:szCs w:val="24"/>
          <w:lang w:eastAsia="pt-BR"/>
        </w:rPr>
        <w:t xml:space="preserve">  </w:t>
      </w:r>
      <w:r w:rsidRPr="006E1E4D">
        <w:rPr>
          <w:rFonts w:ascii="Palatino Linotype" w:eastAsia="Times New Roman" w:hAnsi="Palatino Linotype" w:cs="Times New Roman"/>
          <w:b/>
          <w:bCs/>
          <w:sz w:val="24"/>
          <w:szCs w:val="24"/>
          <w:lang w:eastAsia="pt-BR"/>
        </w:rPr>
        <w:t>Luzia de Sousa Moreira Moura                  Adilza Soares dos Santos Cardoso</w:t>
      </w:r>
    </w:p>
    <w:p w14:paraId="073C807A" w14:textId="77777777" w:rsidR="006E1E4D" w:rsidRPr="006E1E4D" w:rsidRDefault="006E1E4D" w:rsidP="006E1E4D">
      <w:pPr>
        <w:spacing w:before="100" w:beforeAutospacing="1" w:after="100" w:afterAutospacing="1" w:line="360" w:lineRule="auto"/>
        <w:contextualSpacing/>
        <w:rPr>
          <w:rFonts w:ascii="Palatino Linotype" w:eastAsia="Times New Roman" w:hAnsi="Palatino Linotype" w:cs="Times New Roman"/>
          <w:lang w:eastAsia="pt-BR"/>
        </w:rPr>
      </w:pPr>
      <w:r w:rsidRPr="006E1E4D">
        <w:rPr>
          <w:rFonts w:ascii="Palatino Linotype" w:eastAsia="Times New Roman" w:hAnsi="Palatino Linotype" w:cs="Times New Roman"/>
          <w:lang w:eastAsia="pt-BR"/>
        </w:rPr>
        <w:t xml:space="preserve">   Vice-Presidente da Mesa Diretora                            Segunda Secretária da Mesa</w:t>
      </w:r>
    </w:p>
    <w:p w14:paraId="37198995" w14:textId="77777777" w:rsidR="006E1E4D" w:rsidRPr="006E1E4D" w:rsidRDefault="006E1E4D" w:rsidP="006E1E4D">
      <w:pPr>
        <w:spacing w:before="100" w:beforeAutospacing="1" w:after="100" w:afterAutospacing="1" w:line="360" w:lineRule="auto"/>
        <w:contextualSpacing/>
        <w:rPr>
          <w:rFonts w:ascii="Palatino Linotype" w:eastAsia="Times New Roman" w:hAnsi="Palatino Linotype" w:cs="Times New Roman"/>
          <w:sz w:val="24"/>
          <w:szCs w:val="24"/>
          <w:lang w:eastAsia="pt-BR"/>
        </w:rPr>
      </w:pPr>
    </w:p>
    <w:p w14:paraId="17EFA943" w14:textId="77777777" w:rsidR="00DB57C2" w:rsidRPr="00B962BD" w:rsidRDefault="00DB57C2" w:rsidP="00DB57C2">
      <w:pPr>
        <w:spacing w:line="360" w:lineRule="auto"/>
        <w:rPr>
          <w:rFonts w:ascii="Palatino Linotype" w:hAnsi="Palatino Linotype"/>
          <w:sz w:val="24"/>
          <w:szCs w:val="24"/>
        </w:rPr>
      </w:pPr>
    </w:p>
    <w:p w14:paraId="3A518FAF" w14:textId="3351D7F8" w:rsidR="00DB57C2" w:rsidRDefault="00DB57C2"/>
    <w:p w14:paraId="65D71318" w14:textId="07045CEF" w:rsidR="00DB57C2" w:rsidRDefault="00DB57C2"/>
    <w:p w14:paraId="4D6DEECD" w14:textId="0D6F0E3C" w:rsidR="00DB57C2" w:rsidRDefault="00DB57C2"/>
    <w:p w14:paraId="7881CC84" w14:textId="268FD10D" w:rsidR="00DB57C2" w:rsidRDefault="00DB57C2"/>
    <w:p w14:paraId="7653A52E" w14:textId="01F4BE2A" w:rsidR="00DB57C2" w:rsidRDefault="00DB57C2"/>
    <w:p w14:paraId="25300CD4" w14:textId="3F68E401" w:rsidR="00DB57C2" w:rsidRDefault="00DB57C2"/>
    <w:p w14:paraId="3EDB0D56" w14:textId="77777777" w:rsidR="00DB57C2" w:rsidRDefault="00DB57C2" w:rsidP="00DB57C2">
      <w:pPr>
        <w:spacing w:before="100" w:beforeAutospacing="1" w:after="100" w:afterAutospacing="1" w:line="240" w:lineRule="auto"/>
        <w:jc w:val="center"/>
        <w:outlineLvl w:val="1"/>
        <w:rPr>
          <w:rFonts w:ascii="Palatino Linotype" w:eastAsia="Times New Roman" w:hAnsi="Palatino Linotype" w:cs="Times New Roman"/>
          <w:b/>
          <w:bCs/>
          <w:sz w:val="24"/>
          <w:szCs w:val="24"/>
          <w:lang w:eastAsia="pt-BR"/>
        </w:rPr>
      </w:pPr>
      <w:r w:rsidRPr="00F4021C">
        <w:rPr>
          <w:rFonts w:ascii="Palatino Linotype" w:eastAsia="Times New Roman" w:hAnsi="Palatino Linotype" w:cs="Times New Roman"/>
          <w:b/>
          <w:bCs/>
          <w:sz w:val="24"/>
          <w:szCs w:val="24"/>
          <w:lang w:eastAsia="pt-BR"/>
        </w:rPr>
        <w:lastRenderedPageBreak/>
        <w:t>DECLARAÇÃO DO ORDENADOR DA DESPESA</w:t>
      </w:r>
    </w:p>
    <w:p w14:paraId="749B630C" w14:textId="77777777" w:rsidR="00DB57C2" w:rsidRDefault="00DB57C2" w:rsidP="00DB57C2">
      <w:pPr>
        <w:spacing w:before="100" w:beforeAutospacing="1" w:after="100" w:afterAutospacing="1" w:line="240" w:lineRule="auto"/>
        <w:ind w:left="2124"/>
        <w:outlineLvl w:val="1"/>
        <w:rPr>
          <w:rFonts w:ascii="Palatino Linotype" w:eastAsia="Times New Roman" w:hAnsi="Palatino Linotype" w:cs="Times New Roman"/>
          <w:b/>
          <w:bCs/>
          <w:sz w:val="24"/>
          <w:szCs w:val="24"/>
          <w:lang w:eastAsia="pt-BR"/>
        </w:rPr>
      </w:pPr>
      <w:r w:rsidRPr="00F4021C">
        <w:rPr>
          <w:rFonts w:ascii="Palatino Linotype" w:eastAsia="Times New Roman" w:hAnsi="Palatino Linotype" w:cs="Times New Roman"/>
          <w:b/>
          <w:bCs/>
          <w:sz w:val="24"/>
          <w:szCs w:val="24"/>
          <w:lang w:eastAsia="pt-BR"/>
        </w:rPr>
        <w:t>(Art. 16, §1º, II, da Lei Complementar nº 101/2000 – LRF)</w:t>
      </w:r>
    </w:p>
    <w:p w14:paraId="0833B627" w14:textId="77777777" w:rsidR="00DB57C2" w:rsidRPr="00F4021C" w:rsidRDefault="00DB57C2" w:rsidP="00DB57C2">
      <w:pPr>
        <w:spacing w:before="100" w:beforeAutospacing="1" w:after="100" w:afterAutospacing="1" w:line="240" w:lineRule="auto"/>
        <w:ind w:left="2124"/>
        <w:outlineLvl w:val="1"/>
        <w:rPr>
          <w:rFonts w:ascii="Palatino Linotype" w:eastAsia="Times New Roman" w:hAnsi="Palatino Linotype" w:cs="Times New Roman"/>
          <w:b/>
          <w:bCs/>
          <w:sz w:val="24"/>
          <w:szCs w:val="24"/>
          <w:lang w:eastAsia="pt-BR"/>
        </w:rPr>
      </w:pPr>
    </w:p>
    <w:p w14:paraId="42DFB422" w14:textId="77777777" w:rsidR="00DB57C2" w:rsidRPr="00F4021C" w:rsidRDefault="00DB57C2" w:rsidP="00DB57C2">
      <w:pPr>
        <w:spacing w:before="100" w:beforeAutospacing="1" w:after="100" w:afterAutospacing="1" w:line="360" w:lineRule="auto"/>
        <w:jc w:val="both"/>
        <w:rPr>
          <w:rFonts w:ascii="Palatino Linotype" w:eastAsia="Times New Roman" w:hAnsi="Palatino Linotype" w:cs="Times New Roman"/>
          <w:sz w:val="24"/>
          <w:szCs w:val="24"/>
          <w:lang w:eastAsia="pt-BR"/>
        </w:rPr>
      </w:pPr>
      <w:r w:rsidRPr="00F4021C">
        <w:rPr>
          <w:rFonts w:ascii="Palatino Linotype" w:eastAsia="Times New Roman" w:hAnsi="Palatino Linotype" w:cs="Times New Roman"/>
          <w:b/>
          <w:bCs/>
          <w:sz w:val="24"/>
          <w:szCs w:val="24"/>
          <w:lang w:eastAsia="pt-BR"/>
        </w:rPr>
        <w:t>Objeto:</w:t>
      </w:r>
      <w:r w:rsidRPr="00F4021C">
        <w:rPr>
          <w:rFonts w:ascii="Palatino Linotype" w:eastAsia="Times New Roman" w:hAnsi="Palatino Linotype" w:cs="Times New Roman"/>
          <w:sz w:val="24"/>
          <w:szCs w:val="24"/>
          <w:lang w:eastAsia="pt-BR"/>
        </w:rPr>
        <w:t xml:space="preserve"> Projeto de Lei nº 06/2025 do Poder Legislativo Municipal – Institui nova sistemática de pagamento da verba indenizatória dos vereadores, fixando-a em 60% do subsídio parlamentar</w:t>
      </w:r>
      <w:r>
        <w:rPr>
          <w:rFonts w:ascii="Palatino Linotype" w:eastAsia="Times New Roman" w:hAnsi="Palatino Linotype" w:cs="Times New Roman"/>
          <w:sz w:val="24"/>
          <w:szCs w:val="24"/>
          <w:lang w:eastAsia="pt-BR"/>
        </w:rPr>
        <w:t>.</w:t>
      </w:r>
    </w:p>
    <w:p w14:paraId="1B0E5E83" w14:textId="77777777" w:rsidR="00DB57C2" w:rsidRPr="00F4021C" w:rsidRDefault="00DB57C2" w:rsidP="00DB57C2">
      <w:pPr>
        <w:spacing w:before="100" w:beforeAutospacing="1" w:after="100" w:afterAutospacing="1" w:line="360" w:lineRule="auto"/>
        <w:jc w:val="center"/>
        <w:rPr>
          <w:rFonts w:ascii="Palatino Linotype" w:eastAsia="Times New Roman" w:hAnsi="Palatino Linotype" w:cs="Times New Roman"/>
          <w:sz w:val="24"/>
          <w:szCs w:val="24"/>
          <w:lang w:eastAsia="pt-BR"/>
        </w:rPr>
      </w:pPr>
      <w:r w:rsidRPr="00F4021C">
        <w:rPr>
          <w:rFonts w:ascii="Palatino Linotype" w:eastAsia="Times New Roman" w:hAnsi="Palatino Linotype" w:cs="Times New Roman"/>
          <w:b/>
          <w:bCs/>
          <w:sz w:val="24"/>
          <w:szCs w:val="24"/>
          <w:lang w:eastAsia="pt-BR"/>
        </w:rPr>
        <w:t>Declaração</w:t>
      </w:r>
    </w:p>
    <w:p w14:paraId="114C791F" w14:textId="77777777" w:rsidR="00DB57C2" w:rsidRPr="00F4021C" w:rsidRDefault="00DB57C2" w:rsidP="00DB57C2">
      <w:pPr>
        <w:spacing w:before="100" w:beforeAutospacing="1" w:after="100" w:afterAutospacing="1" w:line="360" w:lineRule="auto"/>
        <w:ind w:firstLine="709"/>
        <w:jc w:val="both"/>
        <w:rPr>
          <w:rFonts w:ascii="Palatino Linotype" w:eastAsia="Times New Roman" w:hAnsi="Palatino Linotype" w:cs="Times New Roman"/>
          <w:sz w:val="24"/>
          <w:szCs w:val="24"/>
          <w:lang w:eastAsia="pt-BR"/>
        </w:rPr>
      </w:pPr>
      <w:r w:rsidRPr="00F4021C">
        <w:rPr>
          <w:rFonts w:ascii="Palatino Linotype" w:eastAsia="Times New Roman" w:hAnsi="Palatino Linotype" w:cs="Times New Roman"/>
          <w:sz w:val="24"/>
          <w:szCs w:val="24"/>
          <w:lang w:eastAsia="pt-BR"/>
        </w:rPr>
        <w:t>Na qualidade de Ordenador da Despesa da Câmara Municipal de São José do Povo – MT, declaro, para os fins do disposto no art. 16, inciso II da Lei Complementar nº 101/2000, que:</w:t>
      </w:r>
    </w:p>
    <w:p w14:paraId="3DCF5036" w14:textId="77777777" w:rsidR="00DB57C2" w:rsidRPr="00F4021C" w:rsidRDefault="00DB57C2" w:rsidP="00DB57C2">
      <w:pPr>
        <w:numPr>
          <w:ilvl w:val="0"/>
          <w:numId w:val="9"/>
        </w:numPr>
        <w:spacing w:before="100" w:beforeAutospacing="1" w:after="100" w:afterAutospacing="1" w:line="360" w:lineRule="auto"/>
        <w:ind w:firstLine="709"/>
        <w:jc w:val="both"/>
        <w:rPr>
          <w:rFonts w:ascii="Palatino Linotype" w:eastAsia="Times New Roman" w:hAnsi="Palatino Linotype" w:cs="Times New Roman"/>
          <w:sz w:val="24"/>
          <w:szCs w:val="24"/>
          <w:lang w:eastAsia="pt-BR"/>
        </w:rPr>
      </w:pPr>
      <w:r w:rsidRPr="00F4021C">
        <w:rPr>
          <w:rFonts w:ascii="Palatino Linotype" w:eastAsia="Times New Roman" w:hAnsi="Palatino Linotype" w:cs="Times New Roman"/>
          <w:sz w:val="24"/>
          <w:szCs w:val="24"/>
          <w:lang w:eastAsia="pt-BR"/>
        </w:rPr>
        <w:t>A proposição legislativa em análise possui adequação orçamentária e financeira com a Lei Orçamentária Anual vigente, sendo compatível com a Lei de Diretrizes Orçamentárias e com o Plano Plurianual;</w:t>
      </w:r>
    </w:p>
    <w:p w14:paraId="5544F910" w14:textId="77777777" w:rsidR="00DB57C2" w:rsidRPr="00F4021C" w:rsidRDefault="00DB57C2" w:rsidP="00DB57C2">
      <w:pPr>
        <w:numPr>
          <w:ilvl w:val="0"/>
          <w:numId w:val="9"/>
        </w:numPr>
        <w:spacing w:before="100" w:beforeAutospacing="1" w:after="100" w:afterAutospacing="1" w:line="360" w:lineRule="auto"/>
        <w:ind w:firstLine="709"/>
        <w:jc w:val="both"/>
        <w:rPr>
          <w:rFonts w:ascii="Palatino Linotype" w:eastAsia="Times New Roman" w:hAnsi="Palatino Linotype" w:cs="Times New Roman"/>
          <w:sz w:val="24"/>
          <w:szCs w:val="24"/>
          <w:lang w:eastAsia="pt-BR"/>
        </w:rPr>
      </w:pPr>
      <w:r w:rsidRPr="00F4021C">
        <w:rPr>
          <w:rFonts w:ascii="Palatino Linotype" w:eastAsia="Times New Roman" w:hAnsi="Palatino Linotype" w:cs="Times New Roman"/>
          <w:sz w:val="24"/>
          <w:szCs w:val="24"/>
          <w:lang w:eastAsia="pt-BR"/>
        </w:rPr>
        <w:t>Os valores referentes à nova verba indenizatória, calculados a partir do mês de julho de 2025, foram estimados com base nos subsídios vigentes (R$ 4.000,00 para vereadores e R$ 6.400,00 para o presidente), respeitando a previsão de 60% do subsídio;</w:t>
      </w:r>
    </w:p>
    <w:p w14:paraId="5213C5A9" w14:textId="77777777" w:rsidR="00DB57C2" w:rsidRPr="00F4021C" w:rsidRDefault="00DB57C2" w:rsidP="00DB57C2">
      <w:pPr>
        <w:numPr>
          <w:ilvl w:val="0"/>
          <w:numId w:val="9"/>
        </w:numPr>
        <w:spacing w:before="100" w:beforeAutospacing="1" w:after="100" w:afterAutospacing="1" w:line="360" w:lineRule="auto"/>
        <w:ind w:firstLine="709"/>
        <w:jc w:val="both"/>
        <w:rPr>
          <w:rFonts w:ascii="Palatino Linotype" w:eastAsia="Times New Roman" w:hAnsi="Palatino Linotype" w:cs="Times New Roman"/>
          <w:sz w:val="24"/>
          <w:szCs w:val="24"/>
          <w:lang w:eastAsia="pt-BR"/>
        </w:rPr>
      </w:pPr>
      <w:r w:rsidRPr="00F4021C">
        <w:rPr>
          <w:rFonts w:ascii="Palatino Linotype" w:eastAsia="Times New Roman" w:hAnsi="Palatino Linotype" w:cs="Times New Roman"/>
          <w:sz w:val="24"/>
          <w:szCs w:val="24"/>
          <w:lang w:eastAsia="pt-BR"/>
        </w:rPr>
        <w:t>O impacto financeiro adicional estimado para o exercício de 2025 é de R$ 42.314,28, com impacto projetado para os exercícios subsequentes de R$ 95.687,76 em 2026, R$ 106.795,56 em 2027 e R$ 118.252,80 em 2028, totalizando R$ 363.050,40 no período de vigência;</w:t>
      </w:r>
    </w:p>
    <w:p w14:paraId="5B92BEFB" w14:textId="77777777" w:rsidR="00DB57C2" w:rsidRPr="00F4021C" w:rsidRDefault="00DB57C2" w:rsidP="00DB57C2">
      <w:pPr>
        <w:numPr>
          <w:ilvl w:val="0"/>
          <w:numId w:val="9"/>
        </w:numPr>
        <w:spacing w:before="100" w:beforeAutospacing="1" w:after="100" w:afterAutospacing="1" w:line="360" w:lineRule="auto"/>
        <w:ind w:firstLine="709"/>
        <w:jc w:val="both"/>
        <w:rPr>
          <w:rFonts w:ascii="Palatino Linotype" w:eastAsia="Times New Roman" w:hAnsi="Palatino Linotype" w:cs="Times New Roman"/>
          <w:sz w:val="24"/>
          <w:szCs w:val="24"/>
          <w:lang w:eastAsia="pt-BR"/>
        </w:rPr>
      </w:pPr>
      <w:r w:rsidRPr="00F4021C">
        <w:rPr>
          <w:rFonts w:ascii="Palatino Linotype" w:eastAsia="Times New Roman" w:hAnsi="Palatino Linotype" w:cs="Times New Roman"/>
          <w:sz w:val="24"/>
          <w:szCs w:val="24"/>
          <w:lang w:eastAsia="pt-BR"/>
        </w:rPr>
        <w:t xml:space="preserve">As despesas decorrentes da implementação da medida não ultrapassam os limites fixados no art. 29-A da Constituição Federal, </w:t>
      </w:r>
      <w:r w:rsidRPr="00F4021C">
        <w:rPr>
          <w:rFonts w:ascii="Palatino Linotype" w:eastAsia="Times New Roman" w:hAnsi="Palatino Linotype" w:cs="Times New Roman"/>
          <w:sz w:val="24"/>
          <w:szCs w:val="24"/>
          <w:lang w:eastAsia="pt-BR"/>
        </w:rPr>
        <w:lastRenderedPageBreak/>
        <w:t>estando dentro da margem legal de 7% da Receita Corrente Líquida municipal para o orçamento do Poder Legislativo.</w:t>
      </w:r>
    </w:p>
    <w:p w14:paraId="27B5942D" w14:textId="77777777" w:rsidR="00DB57C2" w:rsidRPr="00F4021C" w:rsidRDefault="00DB57C2" w:rsidP="00DB57C2">
      <w:pPr>
        <w:spacing w:before="100" w:beforeAutospacing="1" w:after="100" w:afterAutospacing="1" w:line="360" w:lineRule="auto"/>
        <w:ind w:firstLine="709"/>
        <w:jc w:val="both"/>
        <w:rPr>
          <w:rFonts w:ascii="Palatino Linotype" w:eastAsia="Times New Roman" w:hAnsi="Palatino Linotype" w:cs="Times New Roman"/>
          <w:sz w:val="24"/>
          <w:szCs w:val="24"/>
          <w:lang w:eastAsia="pt-BR"/>
        </w:rPr>
      </w:pPr>
      <w:r w:rsidRPr="00F4021C">
        <w:rPr>
          <w:rFonts w:ascii="Palatino Linotype" w:eastAsia="Times New Roman" w:hAnsi="Palatino Linotype" w:cs="Times New Roman"/>
          <w:sz w:val="24"/>
          <w:szCs w:val="24"/>
          <w:lang w:eastAsia="pt-BR"/>
        </w:rPr>
        <w:t>Declaro, ainda, que os recursos necessários à execução da proposta constarão da programação orçamentária da Câmara Municipal, podendo ser complementados por crédito adicional, se necessário, em conformidade com a legislação vigente.</w:t>
      </w:r>
    </w:p>
    <w:p w14:paraId="7C0258E3" w14:textId="77777777" w:rsidR="00DB57C2" w:rsidRDefault="00DB57C2" w:rsidP="00DB57C2">
      <w:pPr>
        <w:spacing w:before="100" w:beforeAutospacing="1" w:after="100" w:afterAutospacing="1" w:line="360" w:lineRule="auto"/>
        <w:ind w:left="2832" w:firstLine="709"/>
        <w:jc w:val="both"/>
        <w:rPr>
          <w:rFonts w:ascii="Palatino Linotype" w:eastAsia="Times New Roman" w:hAnsi="Palatino Linotype" w:cs="Times New Roman"/>
          <w:sz w:val="24"/>
          <w:szCs w:val="24"/>
          <w:lang w:eastAsia="pt-BR"/>
        </w:rPr>
      </w:pPr>
      <w:r w:rsidRPr="00F4021C">
        <w:rPr>
          <w:rFonts w:ascii="Palatino Linotype" w:eastAsia="Times New Roman" w:hAnsi="Palatino Linotype" w:cs="Times New Roman"/>
          <w:sz w:val="24"/>
          <w:szCs w:val="24"/>
          <w:lang w:eastAsia="pt-BR"/>
        </w:rPr>
        <w:t>São José do Povo – MT, 10 de julho de 2025.</w:t>
      </w:r>
    </w:p>
    <w:p w14:paraId="0118F4CE" w14:textId="77777777" w:rsidR="00DB57C2" w:rsidRPr="00F4021C" w:rsidRDefault="00DB57C2" w:rsidP="00DB57C2">
      <w:pPr>
        <w:spacing w:before="100" w:beforeAutospacing="1" w:after="100" w:afterAutospacing="1" w:line="360" w:lineRule="auto"/>
        <w:ind w:left="2832" w:firstLine="709"/>
        <w:jc w:val="both"/>
        <w:rPr>
          <w:rFonts w:ascii="Palatino Linotype" w:eastAsia="Times New Roman" w:hAnsi="Palatino Linotype" w:cs="Times New Roman"/>
          <w:sz w:val="24"/>
          <w:szCs w:val="24"/>
          <w:lang w:eastAsia="pt-BR"/>
        </w:rPr>
      </w:pPr>
    </w:p>
    <w:p w14:paraId="35742B86" w14:textId="77777777" w:rsidR="00DB57C2" w:rsidRPr="00F4021C" w:rsidRDefault="00DB57C2" w:rsidP="00DB57C2">
      <w:pPr>
        <w:spacing w:before="100" w:beforeAutospacing="1" w:after="100" w:afterAutospacing="1" w:line="360" w:lineRule="auto"/>
        <w:ind w:firstLine="709"/>
        <w:jc w:val="center"/>
        <w:rPr>
          <w:rFonts w:ascii="Palatino Linotype" w:eastAsia="Times New Roman" w:hAnsi="Palatino Linotype" w:cs="Times New Roman"/>
          <w:sz w:val="24"/>
          <w:szCs w:val="24"/>
          <w:lang w:eastAsia="pt-BR"/>
        </w:rPr>
      </w:pPr>
      <w:r w:rsidRPr="00F4021C">
        <w:rPr>
          <w:rFonts w:ascii="Palatino Linotype" w:eastAsia="Times New Roman" w:hAnsi="Palatino Linotype" w:cs="Times New Roman"/>
          <w:b/>
          <w:bCs/>
          <w:sz w:val="24"/>
          <w:szCs w:val="24"/>
          <w:lang w:eastAsia="pt-BR"/>
        </w:rPr>
        <w:t>________________________________________</w:t>
      </w:r>
      <w:r w:rsidRPr="00F4021C">
        <w:rPr>
          <w:rFonts w:ascii="Palatino Linotype" w:eastAsia="Times New Roman" w:hAnsi="Palatino Linotype" w:cs="Times New Roman"/>
          <w:sz w:val="24"/>
          <w:szCs w:val="24"/>
          <w:lang w:eastAsia="pt-BR"/>
        </w:rPr>
        <w:br/>
      </w:r>
      <w:r w:rsidRPr="00F4021C">
        <w:rPr>
          <w:rFonts w:ascii="Palatino Linotype" w:eastAsia="Times New Roman" w:hAnsi="Palatino Linotype" w:cs="Times New Roman"/>
          <w:b/>
          <w:bCs/>
          <w:sz w:val="24"/>
          <w:szCs w:val="24"/>
          <w:lang w:eastAsia="pt-BR"/>
        </w:rPr>
        <w:t>Nilson Tavares Cerqueira</w:t>
      </w:r>
      <w:r w:rsidRPr="00F4021C">
        <w:rPr>
          <w:rFonts w:ascii="Palatino Linotype" w:eastAsia="Times New Roman" w:hAnsi="Palatino Linotype" w:cs="Times New Roman"/>
          <w:sz w:val="24"/>
          <w:szCs w:val="24"/>
          <w:lang w:eastAsia="pt-BR"/>
        </w:rPr>
        <w:br/>
        <w:t>Presidente da Câmara Municipal / Ordenador da Despesa</w:t>
      </w:r>
    </w:p>
    <w:p w14:paraId="44B67F5C" w14:textId="77777777" w:rsidR="00DB57C2" w:rsidRPr="00F4021C" w:rsidRDefault="00DB57C2" w:rsidP="00DB57C2">
      <w:pPr>
        <w:rPr>
          <w:rFonts w:ascii="Palatino Linotype" w:hAnsi="Palatino Linotype"/>
          <w:sz w:val="24"/>
          <w:szCs w:val="24"/>
        </w:rPr>
      </w:pPr>
    </w:p>
    <w:p w14:paraId="580DAEEB" w14:textId="1FFC4411" w:rsidR="00DB57C2" w:rsidRDefault="00DB57C2"/>
    <w:sectPr w:rsidR="00DB57C2" w:rsidSect="00DB57C2">
      <w:headerReference w:type="default" r:id="rId7"/>
      <w:footerReference w:type="default" r:id="rId8"/>
      <w:pgSz w:w="11906" w:h="16838"/>
      <w:pgMar w:top="1417" w:right="1701" w:bottom="1417" w:left="1701"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5CBD5" w14:textId="77777777" w:rsidR="007F5636" w:rsidRDefault="007F5636" w:rsidP="00DB57C2">
      <w:pPr>
        <w:spacing w:after="0" w:line="240" w:lineRule="auto"/>
      </w:pPr>
      <w:r>
        <w:separator/>
      </w:r>
    </w:p>
  </w:endnote>
  <w:endnote w:type="continuationSeparator" w:id="0">
    <w:p w14:paraId="0D70B0A2" w14:textId="77777777" w:rsidR="007F5636" w:rsidRDefault="007F5636" w:rsidP="00DB5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CFAB2" w14:textId="77777777" w:rsidR="00DB57C2" w:rsidRPr="00645868" w:rsidRDefault="00DB57C2" w:rsidP="00DB57C2">
    <w:pPr>
      <w:ind w:left="-720"/>
      <w:contextualSpacing/>
      <w:jc w:val="center"/>
      <w:rPr>
        <w:sz w:val="20"/>
        <w:szCs w:val="20"/>
      </w:rPr>
    </w:pPr>
    <w:r w:rsidRPr="00645868">
      <w:rPr>
        <w:sz w:val="20"/>
        <w:szCs w:val="20"/>
      </w:rPr>
      <w:t>Rua João Francisco Duarte, 715 – Centro – CEP 78.773-000 – Fone/Fax (66) 3494-1199</w:t>
    </w:r>
  </w:p>
  <w:p w14:paraId="181DCE71" w14:textId="31301EC9" w:rsidR="00DB57C2" w:rsidRPr="00DB57C2" w:rsidRDefault="00DB57C2" w:rsidP="00DB57C2">
    <w:pPr>
      <w:ind w:left="-720"/>
      <w:jc w:val="center"/>
      <w:rPr>
        <w:sz w:val="20"/>
        <w:szCs w:val="20"/>
      </w:rPr>
    </w:pPr>
    <w:r w:rsidRPr="00645868">
      <w:rPr>
        <w:sz w:val="20"/>
        <w:szCs w:val="20"/>
      </w:rPr>
      <w:t>CNPJ: 32.972.440/0001-05 – E-mail: c</w:t>
    </w:r>
    <w:r>
      <w:rPr>
        <w:sz w:val="20"/>
        <w:szCs w:val="20"/>
      </w:rPr>
      <w:t>amara_sjp@hotmail.com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FDEC4" w14:textId="77777777" w:rsidR="007F5636" w:rsidRDefault="007F5636" w:rsidP="00DB57C2">
      <w:pPr>
        <w:spacing w:after="0" w:line="240" w:lineRule="auto"/>
      </w:pPr>
      <w:r>
        <w:separator/>
      </w:r>
    </w:p>
  </w:footnote>
  <w:footnote w:type="continuationSeparator" w:id="0">
    <w:p w14:paraId="5DB58E36" w14:textId="77777777" w:rsidR="007F5636" w:rsidRDefault="007F5636" w:rsidP="00DB57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F9666" w14:textId="77777777" w:rsidR="00DB57C2" w:rsidRDefault="00DB57C2" w:rsidP="00DB57C2">
    <w:pPr>
      <w:jc w:val="center"/>
      <w:rPr>
        <w:sz w:val="28"/>
        <w:szCs w:val="28"/>
      </w:rPr>
    </w:pPr>
    <w:r>
      <w:rPr>
        <w:noProof/>
      </w:rPr>
      <w:drawing>
        <wp:inline distT="0" distB="0" distL="0" distR="0" wp14:anchorId="2989ED1A" wp14:editId="2B59C661">
          <wp:extent cx="981075" cy="90487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904875"/>
                  </a:xfrm>
                  <a:prstGeom prst="rect">
                    <a:avLst/>
                  </a:prstGeom>
                  <a:noFill/>
                  <a:ln>
                    <a:noFill/>
                  </a:ln>
                </pic:spPr>
              </pic:pic>
            </a:graphicData>
          </a:graphic>
        </wp:inline>
      </w:drawing>
    </w:r>
  </w:p>
  <w:p w14:paraId="20A9889F" w14:textId="77777777" w:rsidR="00DB57C2" w:rsidRPr="009E262D" w:rsidRDefault="00DB57C2" w:rsidP="00DB57C2">
    <w:pPr>
      <w:contextualSpacing/>
      <w:jc w:val="center"/>
    </w:pPr>
    <w:r w:rsidRPr="009E262D">
      <w:rPr>
        <w:b/>
      </w:rPr>
      <w:t>ESTADO DE MATO GROSSO</w:t>
    </w:r>
  </w:p>
  <w:p w14:paraId="11E7B3D6" w14:textId="002A301C" w:rsidR="00DB57C2" w:rsidRPr="00DB57C2" w:rsidRDefault="00DB57C2" w:rsidP="00DB57C2">
    <w:pPr>
      <w:contextualSpacing/>
      <w:jc w:val="center"/>
      <w:rPr>
        <w:b/>
      </w:rPr>
    </w:pPr>
    <w:r w:rsidRPr="009E262D">
      <w:rPr>
        <w:b/>
      </w:rPr>
      <w:t>CÂMARA MUNICIPAL DE SÃO JOSÉ DO POVO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97A54"/>
    <w:multiLevelType w:val="multilevel"/>
    <w:tmpl w:val="6F36F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0032B8"/>
    <w:multiLevelType w:val="multilevel"/>
    <w:tmpl w:val="D91C9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F952F9"/>
    <w:multiLevelType w:val="multilevel"/>
    <w:tmpl w:val="C6E86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9129C6"/>
    <w:multiLevelType w:val="multilevel"/>
    <w:tmpl w:val="3DF44E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615E7F"/>
    <w:multiLevelType w:val="multilevel"/>
    <w:tmpl w:val="1278C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A841D6"/>
    <w:multiLevelType w:val="multilevel"/>
    <w:tmpl w:val="6602C49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8B5A61"/>
    <w:multiLevelType w:val="multilevel"/>
    <w:tmpl w:val="E74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E7672F"/>
    <w:multiLevelType w:val="multilevel"/>
    <w:tmpl w:val="6C7A0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D85B48"/>
    <w:multiLevelType w:val="hybridMultilevel"/>
    <w:tmpl w:val="6492A4F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0"/>
  </w:num>
  <w:num w:numId="5">
    <w:abstractNumId w:val="7"/>
  </w:num>
  <w:num w:numId="6">
    <w:abstractNumId w:val="6"/>
  </w:num>
  <w:num w:numId="7">
    <w:abstractNumId w:val="2"/>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C5F"/>
    <w:rsid w:val="002054D0"/>
    <w:rsid w:val="006E1E4D"/>
    <w:rsid w:val="007F5636"/>
    <w:rsid w:val="00C41C5F"/>
    <w:rsid w:val="00DB57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39C90"/>
  <w15:chartTrackingRefBased/>
  <w15:docId w15:val="{00FBE9E8-532C-4F7C-9B6A-BFAD4A2CD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7C2"/>
  </w:style>
  <w:style w:type="paragraph" w:styleId="Ttulo2">
    <w:name w:val="heading 2"/>
    <w:basedOn w:val="Normal"/>
    <w:next w:val="Normal"/>
    <w:link w:val="Ttulo2Char"/>
    <w:uiPriority w:val="9"/>
    <w:semiHidden/>
    <w:unhideWhenUsed/>
    <w:qFormat/>
    <w:rsid w:val="00DB57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har"/>
    <w:uiPriority w:val="9"/>
    <w:qFormat/>
    <w:rsid w:val="00DB57C2"/>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4">
    <w:name w:val="heading 4"/>
    <w:basedOn w:val="Normal"/>
    <w:next w:val="Normal"/>
    <w:link w:val="Ttulo4Char"/>
    <w:uiPriority w:val="9"/>
    <w:unhideWhenUsed/>
    <w:qFormat/>
    <w:rsid w:val="00DB57C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B57C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B57C2"/>
  </w:style>
  <w:style w:type="paragraph" w:styleId="Rodap">
    <w:name w:val="footer"/>
    <w:basedOn w:val="Normal"/>
    <w:link w:val="RodapChar"/>
    <w:uiPriority w:val="99"/>
    <w:unhideWhenUsed/>
    <w:rsid w:val="00DB57C2"/>
    <w:pPr>
      <w:tabs>
        <w:tab w:val="center" w:pos="4252"/>
        <w:tab w:val="right" w:pos="8504"/>
      </w:tabs>
      <w:spacing w:after="0" w:line="240" w:lineRule="auto"/>
    </w:pPr>
  </w:style>
  <w:style w:type="character" w:customStyle="1" w:styleId="RodapChar">
    <w:name w:val="Rodapé Char"/>
    <w:basedOn w:val="Fontepargpadro"/>
    <w:link w:val="Rodap"/>
    <w:uiPriority w:val="99"/>
    <w:rsid w:val="00DB57C2"/>
  </w:style>
  <w:style w:type="character" w:customStyle="1" w:styleId="Ttulo2Char">
    <w:name w:val="Título 2 Char"/>
    <w:basedOn w:val="Fontepargpadro"/>
    <w:link w:val="Ttulo2"/>
    <w:uiPriority w:val="9"/>
    <w:semiHidden/>
    <w:rsid w:val="00DB57C2"/>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rsid w:val="00DB57C2"/>
    <w:rPr>
      <w:rFonts w:ascii="Times New Roman" w:eastAsia="Times New Roman" w:hAnsi="Times New Roman" w:cs="Times New Roman"/>
      <w:b/>
      <w:bCs/>
      <w:sz w:val="27"/>
      <w:szCs w:val="27"/>
      <w:lang w:eastAsia="pt-BR"/>
    </w:rPr>
  </w:style>
  <w:style w:type="character" w:customStyle="1" w:styleId="Ttulo4Char">
    <w:name w:val="Título 4 Char"/>
    <w:basedOn w:val="Fontepargpadro"/>
    <w:link w:val="Ttulo4"/>
    <w:uiPriority w:val="9"/>
    <w:rsid w:val="00DB57C2"/>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DB57C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B57C2"/>
    <w:rPr>
      <w:b/>
      <w:bCs/>
    </w:rPr>
  </w:style>
  <w:style w:type="paragraph" w:styleId="PargrafodaLista">
    <w:name w:val="List Paragraph"/>
    <w:basedOn w:val="Normal"/>
    <w:uiPriority w:val="34"/>
    <w:qFormat/>
    <w:rsid w:val="00DB57C2"/>
    <w:pPr>
      <w:ind w:left="720"/>
      <w:contextualSpacing/>
    </w:pPr>
  </w:style>
  <w:style w:type="table" w:styleId="Tabelacomgrade">
    <w:name w:val="Table Grid"/>
    <w:basedOn w:val="Tabelanormal"/>
    <w:uiPriority w:val="39"/>
    <w:rsid w:val="00DB57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6359338">
      <w:bodyDiv w:val="1"/>
      <w:marLeft w:val="0"/>
      <w:marRight w:val="0"/>
      <w:marTop w:val="0"/>
      <w:marBottom w:val="0"/>
      <w:divBdr>
        <w:top w:val="none" w:sz="0" w:space="0" w:color="auto"/>
        <w:left w:val="none" w:sz="0" w:space="0" w:color="auto"/>
        <w:bottom w:val="none" w:sz="0" w:space="0" w:color="auto"/>
        <w:right w:val="none" w:sz="0" w:space="0" w:color="auto"/>
      </w:divBdr>
    </w:div>
    <w:div w:id="1925142831">
      <w:bodyDiv w:val="1"/>
      <w:marLeft w:val="0"/>
      <w:marRight w:val="0"/>
      <w:marTop w:val="0"/>
      <w:marBottom w:val="0"/>
      <w:divBdr>
        <w:top w:val="none" w:sz="0" w:space="0" w:color="auto"/>
        <w:left w:val="none" w:sz="0" w:space="0" w:color="auto"/>
        <w:bottom w:val="none" w:sz="0" w:space="0" w:color="auto"/>
        <w:right w:val="none" w:sz="0" w:space="0" w:color="auto"/>
      </w:divBdr>
    </w:div>
    <w:div w:id="198096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2833</Words>
  <Characters>15299</Characters>
  <Application>Microsoft Office Word</Application>
  <DocSecurity>0</DocSecurity>
  <Lines>127</Lines>
  <Paragraphs>36</Paragraphs>
  <ScaleCrop>false</ScaleCrop>
  <Company/>
  <LinksUpToDate>false</LinksUpToDate>
  <CharactersWithSpaces>18096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Câmara Municipal</dc:creator>
  <cp:keywords/>
  <dc:description/>
  <cp:lastModifiedBy>Câmara Municipal</cp:lastModifiedBy>
  <cp:revision>3</cp:revision>
  <dcterms:created xsi:type="dcterms:W3CDTF">2025-07-16T17:26:00Z</dcterms:created>
  <dcterms:modified xsi:type="dcterms:W3CDTF">2025-07-17T13:04:00Z</dcterms:modified>
</cp:coreProperties>
</file>